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50" w:rsidRDefault="007E5950" w:rsidP="007E5950">
      <w:pPr>
        <w:spacing w:line="280" w:lineRule="auto"/>
        <w:jc w:val="center"/>
        <w:rPr>
          <w:b/>
        </w:rPr>
      </w:pPr>
      <w:bookmarkStart w:id="0" w:name="_GoBack"/>
      <w:bookmarkEnd w:id="0"/>
      <w:r>
        <w:rPr>
          <w:b/>
        </w:rPr>
        <w:t>Anglican-Roman Catholic International Commission (ARCIC)</w:t>
      </w:r>
    </w:p>
    <w:p w:rsidR="007E5950" w:rsidRDefault="007E5950" w:rsidP="007E5950">
      <w:pPr>
        <w:spacing w:line="280" w:lineRule="auto"/>
        <w:jc w:val="center"/>
        <w:rPr>
          <w:b/>
        </w:rPr>
      </w:pPr>
      <w:r>
        <w:rPr>
          <w:b/>
        </w:rPr>
        <w:t>Agreed Statement</w:t>
      </w:r>
    </w:p>
    <w:p w:rsidR="007E5950" w:rsidRDefault="007E5950" w:rsidP="007E5950">
      <w:pPr>
        <w:widowControl/>
        <w:spacing w:line="283" w:lineRule="auto"/>
        <w:jc w:val="both"/>
      </w:pPr>
    </w:p>
    <w:p w:rsidR="000162ED" w:rsidRPr="007E5950" w:rsidRDefault="000162ED" w:rsidP="007E5950">
      <w:pPr>
        <w:widowControl/>
        <w:spacing w:line="283" w:lineRule="auto"/>
        <w:jc w:val="center"/>
        <w:rPr>
          <w:b/>
          <w:lang w:val="en-GB"/>
        </w:rPr>
      </w:pPr>
      <w:r w:rsidRPr="007E5950">
        <w:rPr>
          <w:b/>
          <w:lang w:val="en-GB"/>
        </w:rPr>
        <w:t xml:space="preserve">Elucidation </w:t>
      </w:r>
      <w:r w:rsidR="007E5950" w:rsidRPr="007E5950">
        <w:rPr>
          <w:b/>
          <w:lang w:val="en-GB"/>
        </w:rPr>
        <w:t xml:space="preserve">on Authority I </w:t>
      </w:r>
      <w:r w:rsidRPr="007E5950">
        <w:rPr>
          <w:b/>
          <w:lang w:val="en-GB"/>
        </w:rPr>
        <w:t>(1981)</w:t>
      </w:r>
    </w:p>
    <w:p w:rsidR="000162ED" w:rsidRPr="007E5950" w:rsidRDefault="000162ED" w:rsidP="007E5950">
      <w:pPr>
        <w:widowControl/>
        <w:spacing w:line="283" w:lineRule="auto"/>
        <w:jc w:val="both"/>
        <w:rPr>
          <w:lang w:val="en-GB"/>
        </w:rPr>
      </w:pPr>
    </w:p>
    <w:p w:rsidR="000162ED" w:rsidRPr="007E5950" w:rsidRDefault="007E5950" w:rsidP="007E5950">
      <w:pPr>
        <w:widowControl/>
        <w:spacing w:line="283" w:lineRule="auto"/>
        <w:jc w:val="both"/>
        <w:rPr>
          <w:lang w:val="en-GB"/>
        </w:rPr>
      </w:pPr>
      <w:r w:rsidRPr="007E5950">
        <w:rPr>
          <w:lang w:val="en-GB"/>
        </w:rPr>
        <w:t>COMMENTS AND CRITICISMS</w:t>
      </w:r>
    </w:p>
    <w:p w:rsidR="000162ED" w:rsidRPr="007E5950" w:rsidRDefault="000162ED" w:rsidP="007E5950">
      <w:pPr>
        <w:keepNext/>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1.</w:t>
      </w:r>
      <w:r w:rsidR="007E5950">
        <w:rPr>
          <w:lang w:val="en-GB"/>
        </w:rPr>
        <w:t xml:space="preserve"> </w:t>
      </w:r>
      <w:r w:rsidRPr="007E5950">
        <w:rPr>
          <w:lang w:val="en-GB"/>
        </w:rPr>
        <w:t xml:space="preserve">After the publication of the first Statement on Authority the Commission received comments and criticisms. Some of the questions raised, such as the request for a clarification of the relation between infallibility and indefectibility, find an answer in the second Statement on Authority. Another question, concerning our understanding of </w:t>
      </w:r>
      <w:proofErr w:type="spellStart"/>
      <w:r w:rsidRPr="007E5950">
        <w:rPr>
          <w:lang w:val="en-GB"/>
        </w:rPr>
        <w:t>koinonia</w:t>
      </w:r>
      <w:proofErr w:type="spellEnd"/>
      <w:r w:rsidRPr="007E5950">
        <w:rPr>
          <w:lang w:val="en-GB"/>
        </w:rPr>
        <w:t xml:space="preserve">, is answered in the Introduction to his Final Report, where we. </w:t>
      </w:r>
      <w:proofErr w:type="gramStart"/>
      <w:r w:rsidRPr="007E5950">
        <w:rPr>
          <w:lang w:val="en-GB"/>
        </w:rPr>
        <w:t>show</w:t>
      </w:r>
      <w:proofErr w:type="gramEnd"/>
      <w:r w:rsidRPr="007E5950">
        <w:rPr>
          <w:lang w:val="en-GB"/>
        </w:rPr>
        <w:t xml:space="preserve"> how the concept underlies all our Statements. Behind many reactions to the Statement is a degree of uneasiness as to whether sufficient attention is paid to the primary authority of Scripture, with the result that certain developments are given an authority comparable to that of Scripture. Serious questions have also been asked about councils and reception, and some commentators have claimed that what the Statement says about the protection of an ecumenical council from error is in conflict with Article 21 of the Anglican Articles of Religion. It has been suggested that the treatment of the place and authority of the laity in the Church is inadequate. There have also been requests for a clarification of the nature of ministerial authority and of jurisdiction. Some questions have been asked about the status of regional primacies—for example, the patriarchal office as exercised in the Eastern churches. Finally, a recurring question has been whether the Commission is suggesting that a universal primacy is a theological necessity simply because one has existed or been claimed.</w:t>
      </w:r>
    </w:p>
    <w:p w:rsidR="000162ED" w:rsidRPr="007E5950" w:rsidRDefault="000162ED"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In what follows the Commission attempts to address itself to these problems and to elucidate the Statement as it bears on each of them. In seeking to answer the criticisms that have been received we have sometimes thought it necessary to go further and to elucidate the basic issues that underlie them. In all that we say we take for granted two fundamental principles — that Christian faith depends on divine revelation and that the Holy Spirit guides the Church in the understanding and transmission of revealed truth.</w:t>
      </w:r>
    </w:p>
    <w:p w:rsidR="000162ED" w:rsidRPr="007E5950" w:rsidRDefault="000162ED" w:rsidP="007E5950">
      <w:pPr>
        <w:widowControl/>
        <w:spacing w:line="283" w:lineRule="auto"/>
        <w:jc w:val="both"/>
        <w:rPr>
          <w:lang w:val="en-GB"/>
        </w:rPr>
      </w:pPr>
    </w:p>
    <w:p w:rsidR="000162ED" w:rsidRPr="007E5950" w:rsidRDefault="007E5950" w:rsidP="007E5950">
      <w:pPr>
        <w:keepNext/>
        <w:widowControl/>
        <w:spacing w:line="283" w:lineRule="auto"/>
        <w:jc w:val="both"/>
        <w:rPr>
          <w:lang w:val="en-GB"/>
        </w:rPr>
      </w:pPr>
      <w:r>
        <w:rPr>
          <w:lang w:val="en-GB"/>
        </w:rPr>
        <w:t>T</w:t>
      </w:r>
      <w:r w:rsidR="000162ED" w:rsidRPr="007E5950">
        <w:rPr>
          <w:lang w:val="en-GB"/>
        </w:rPr>
        <w:t>HE PLACE OF SCRIPTURE</w:t>
      </w:r>
    </w:p>
    <w:p w:rsidR="000162ED" w:rsidRPr="007E5950" w:rsidRDefault="000162ED" w:rsidP="007E5950">
      <w:pPr>
        <w:keepNext/>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2.</w:t>
      </w:r>
      <w:r w:rsidR="007E5950">
        <w:rPr>
          <w:lang w:val="en-GB"/>
        </w:rPr>
        <w:t xml:space="preserve"> </w:t>
      </w:r>
      <w:r w:rsidRPr="007E5950">
        <w:rPr>
          <w:lang w:val="en-GB"/>
        </w:rPr>
        <w:t>Our documents have been criticized for failing to give an adequate account of the primary authority of Scripture in the Church, thereby making it possible for us to treat certain developments as possessing an authority comparable to that of Scripture itself. Our description of ‘the inspired documents ... as a normative record of the authentic foundation of the faith' (para. 2) has been felt to be an inadequate statement of the truth,</w:t>
      </w: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 xml:space="preserve">The basis of our approach to Scripture is — the affirmation that Christ is God's final word to man —his eternal Word made flesh. He is the culmination of the diverse ways in which God </w:t>
      </w:r>
      <w:r w:rsidRPr="007E5950">
        <w:rPr>
          <w:lang w:val="en-GB"/>
        </w:rPr>
        <w:lastRenderedPageBreak/>
        <w:t>has spoken since the beginning (</w:t>
      </w:r>
      <w:proofErr w:type="spellStart"/>
      <w:r w:rsidRPr="007E5950">
        <w:rPr>
          <w:lang w:val="en-GB"/>
        </w:rPr>
        <w:t>Heb</w:t>
      </w:r>
      <w:proofErr w:type="spellEnd"/>
      <w:r w:rsidRPr="007E5950">
        <w:rPr>
          <w:lang w:val="en-GB"/>
        </w:rPr>
        <w:t xml:space="preserve"> 1:1</w:t>
      </w:r>
      <w:r w:rsidRPr="007E5950">
        <w:rPr>
          <w:lang w:val="en-GB"/>
        </w:rPr>
        <w:noBreakHyphen/>
        <w:t>3). In him God's saving and revealing purpose is fully and definitively realized.</w:t>
      </w: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 xml:space="preserve">The patriarchs and the prophets received and spoke the word of God in the Spirit. By the power of the same Spirit the Word of God became flesh and accomplished his ministry. At Pentecost the same Spirit was given to the disciples to enable them to recall and interpret what Jesus did and taught, and so to proclaim the Gospel in truth and power. The person and work of Jesus Christ, preached by the apostles and set forth and interpreted in the New Testament writings, through the inspiration of the Holy Spirit, are the primary norm for Christian faith and life. Jesus, as the Word of God, sumps up in himself the whole of God's </w:t>
      </w:r>
      <w:proofErr w:type="spellStart"/>
      <w:r w:rsidRPr="007E5950">
        <w:rPr>
          <w:lang w:val="en-GB"/>
        </w:rPr>
        <w:t>selfdisclosure</w:t>
      </w:r>
      <w:proofErr w:type="spellEnd"/>
      <w:r w:rsidRPr="007E5950">
        <w:rPr>
          <w:lang w:val="en-GB"/>
        </w:rPr>
        <w:t>. The Church's essential task, therefore, in the exercise of its teaching office, is to unfold the full extent and implications of the mystery of Christ, under the guidance of the Spirit of the risen Lord.</w:t>
      </w:r>
    </w:p>
    <w:p w:rsidR="000162ED" w:rsidRPr="007E5950" w:rsidRDefault="000162ED" w:rsidP="007E5950">
      <w:pPr>
        <w:widowControl/>
        <w:spacing w:line="283" w:lineRule="auto"/>
        <w:jc w:val="both"/>
        <w:rPr>
          <w:lang w:val="en-GB"/>
        </w:rPr>
        <w:sectPr w:rsidR="000162ED" w:rsidRPr="007E5950">
          <w:pgSz w:w="11905" w:h="16837"/>
          <w:pgMar w:top="1440" w:right="1440" w:bottom="1440" w:left="1440" w:header="1440" w:footer="1440" w:gutter="0"/>
          <w:cols w:space="720"/>
          <w:noEndnote/>
        </w:sectPr>
      </w:pP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 xml:space="preserve">No </w:t>
      </w:r>
      <w:proofErr w:type="spellStart"/>
      <w:r w:rsidRPr="007E5950">
        <w:rPr>
          <w:lang w:val="en-GB"/>
        </w:rPr>
        <w:t>endeavor</w:t>
      </w:r>
      <w:proofErr w:type="spellEnd"/>
      <w:r w:rsidRPr="007E5950">
        <w:rPr>
          <w:lang w:val="en-GB"/>
        </w:rPr>
        <w:t xml:space="preserve"> of the Church to express the truth can add to the revelation already given. Moreover, since the Scriptures are the uniquely inspired witness to divine revelation, the Church's expression of that revelation must be tested by its consonance with Scripture. This does not mean simply repeating the words of Scripture, but also both delving into their deeper significance and </w:t>
      </w:r>
      <w:proofErr w:type="spellStart"/>
      <w:r w:rsidRPr="007E5950">
        <w:rPr>
          <w:lang w:val="en-GB"/>
        </w:rPr>
        <w:t>unraveling</w:t>
      </w:r>
      <w:proofErr w:type="spellEnd"/>
      <w:r w:rsidRPr="007E5950">
        <w:rPr>
          <w:lang w:val="en-GB"/>
        </w:rPr>
        <w:t xml:space="preserve"> their implications for Christian belief and practice. It is impossible to do this without resorting to current language and thought. Consequently the teaching of the Church will often be expressed in words that are different from the original text of Scripture without being alien to its meaning. For instance, at the First Ecumenical Council the Church felt constrained to speak of the Son of God as ‘of one substance with the Father' in order to expound the mystery of Christ. What was understood by the term ‘of one substance' at this time was believed to express the content of Christian faith concerning Christ, even though the actual term is never used in the apostolic writings. This combination of permanence in the revealed truth and continuous exploration of its meaning is what is meant by Christian tradition. Some of the results of this reflection, which bear upon essential matters of faith, have come to be recognized as the authentic expression of Christian doctrine and therefore part of the ‘deposit of faith'.</w:t>
      </w: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Tradition has been viewed in different ways. One approach is primarily concerned never to go beyond the bounds of Scripture. Under the guidance of the Spirit undiscovered riches and truths are sought in the Scriptures in order to illuminate the faith according to the needs of each generation. This is not slavery to the text of Scripture. It is an unfolding of the riches of the original revelation. Another approach, while different, does not necessarily contradict the former. In the conviction that the Holy Spirit is seeking to guide the Church into the fullness of truth, it draws upon everything in human experience and thought which will give to the content of the revelation its fullest expression and widest application. It is primarily concerned with the growth of the seed of God's word from age to age. This does not imply any denial of the uniqueness of the revelation. Because these two attitudes contain differing emphases, conflict may arise, even though in both cases the Church is seeking the fullness of revelation. The seal upon the truthfulness of the conclusions that result from this search will be the reception by the whole Church, since neither approach is immune from the possibility of error.</w:t>
      </w:r>
    </w:p>
    <w:p w:rsidR="000162ED" w:rsidRPr="007E5950" w:rsidRDefault="000162ED" w:rsidP="007E5950">
      <w:pPr>
        <w:widowControl/>
        <w:spacing w:line="283" w:lineRule="auto"/>
        <w:jc w:val="both"/>
        <w:rPr>
          <w:lang w:val="en-GB"/>
        </w:rPr>
      </w:pPr>
    </w:p>
    <w:p w:rsidR="000162ED" w:rsidRPr="007E5950" w:rsidRDefault="000162ED" w:rsidP="007E5950">
      <w:pPr>
        <w:keepNext/>
        <w:widowControl/>
        <w:spacing w:line="283" w:lineRule="auto"/>
        <w:jc w:val="both"/>
        <w:rPr>
          <w:lang w:val="en-GB"/>
        </w:rPr>
      </w:pPr>
      <w:r w:rsidRPr="007E5950">
        <w:rPr>
          <w:lang w:val="en-GB"/>
        </w:rPr>
        <w:t>COUNCILS AND RECEPTION</w:t>
      </w:r>
    </w:p>
    <w:p w:rsidR="000162ED" w:rsidRPr="007E5950" w:rsidRDefault="000162ED" w:rsidP="007E5950">
      <w:pPr>
        <w:keepNext/>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3.</w:t>
      </w:r>
      <w:r w:rsidR="007E5950">
        <w:rPr>
          <w:lang w:val="en-GB"/>
        </w:rPr>
        <w:t xml:space="preserve"> </w:t>
      </w:r>
      <w:r w:rsidRPr="007E5950">
        <w:rPr>
          <w:lang w:val="en-GB"/>
        </w:rPr>
        <w:t xml:space="preserve">The Commission has been said to contradict Article 21 of the Articles of Religion in its affirmation that the decisions of what have traditionally been called ecumenical councils ‘exclude what is erroneous'. The Commission is very far from implying that general councils cannot err and is well aware that they ‘sometimes have erred'; for example the Councils of </w:t>
      </w:r>
      <w:proofErr w:type="spellStart"/>
      <w:r w:rsidRPr="007E5950">
        <w:rPr>
          <w:lang w:val="en-GB"/>
        </w:rPr>
        <w:t>Ariminum</w:t>
      </w:r>
      <w:proofErr w:type="spellEnd"/>
      <w:r w:rsidRPr="007E5950">
        <w:rPr>
          <w:lang w:val="en-GB"/>
        </w:rPr>
        <w:t xml:space="preserve"> and of Seleucia of 359 AD. Article 21 in fact affirms that general councils have authority only when their judgements ‘may be declared that they be taken out of Holy Scripture'. According to the argument of the Statement also, only those judgements of general councils are guaranteed to ‘exclude what is erroneous' or are ‘protected from error' which have as their content ‘fundamental matters of faith', which ‘formulate the central truths of salvation' and which are ‘faithful to Scripture and consistent with Tradition'. ‘They do not add to the truth but, although not exhaustive, they clarify the Church's understanding of it' (para. 19).</w:t>
      </w: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The Commission has also been asked to say whether reception by the whole people of God is part of the process which gives authority to the decisions of ecumenical councils.</w:t>
      </w:r>
    </w:p>
    <w:p w:rsidR="000162ED" w:rsidRPr="007E5950" w:rsidRDefault="000162ED" w:rsidP="007E5950">
      <w:pPr>
        <w:widowControl/>
        <w:spacing w:line="283" w:lineRule="auto"/>
        <w:jc w:val="both"/>
        <w:rPr>
          <w:lang w:val="en-GB"/>
        </w:rPr>
        <w:sectPr w:rsidR="000162ED" w:rsidRPr="007E5950">
          <w:type w:val="continuous"/>
          <w:pgSz w:w="11905" w:h="16837"/>
          <w:pgMar w:top="1440" w:right="1440" w:bottom="1440" w:left="1440" w:header="1440" w:footer="1440" w:gutter="0"/>
          <w:cols w:space="720"/>
          <w:noEndnote/>
        </w:sectPr>
      </w:pP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 xml:space="preserve">By ‘reception' we mean the fact that the people of God acknowledge such a decision or statement because they recognize in it the apostolic faith. They accept it because they discern a harmony between what is proposed to them and the </w:t>
      </w:r>
      <w:proofErr w:type="spellStart"/>
      <w:r w:rsidRPr="007E5950">
        <w:rPr>
          <w:lang w:val="en-GB"/>
        </w:rPr>
        <w:t>sensus</w:t>
      </w:r>
      <w:proofErr w:type="spellEnd"/>
      <w:r w:rsidRPr="007E5950">
        <w:rPr>
          <w:lang w:val="en-GB"/>
        </w:rPr>
        <w:t xml:space="preserve"> </w:t>
      </w:r>
      <w:proofErr w:type="spellStart"/>
      <w:r w:rsidRPr="007E5950">
        <w:rPr>
          <w:lang w:val="en-GB"/>
        </w:rPr>
        <w:t>fidelium</w:t>
      </w:r>
      <w:proofErr w:type="spellEnd"/>
      <w:r w:rsidRPr="007E5950">
        <w:rPr>
          <w:lang w:val="en-GB"/>
        </w:rPr>
        <w:t xml:space="preserve"> of the whole Church. As an example, the creed which we call Nicene has been received by the Church because in it the Church has recognized the apostolic faith. Reception does not create truth nor legitimize the decision: it is the final indication that such a decision has fulfilled the necessary conditions for it to be a true expression of the faith. In this acceptance the whole Church is involved in a continuous process of discernment and response (cf. para. 6).</w:t>
      </w: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The Commission therefore avoids two extreme positions. On the one hand it rejects the view that a definition has no authority until it is accepted by the whole Church or even derives its authority solely from that acceptance. Equally, the Commission denies that a council is so evidently self</w:t>
      </w:r>
      <w:r w:rsidRPr="007E5950">
        <w:rPr>
          <w:lang w:val="en-GB"/>
        </w:rPr>
        <w:noBreakHyphen/>
        <w:t>sufficient that its definitions owe nothing to reception.</w:t>
      </w:r>
    </w:p>
    <w:p w:rsidR="000162ED" w:rsidRPr="007E5950" w:rsidRDefault="000162ED" w:rsidP="007E5950">
      <w:pPr>
        <w:widowControl/>
        <w:spacing w:line="283" w:lineRule="auto"/>
        <w:jc w:val="both"/>
        <w:rPr>
          <w:lang w:val="en-GB"/>
        </w:rPr>
      </w:pPr>
    </w:p>
    <w:p w:rsidR="000162ED" w:rsidRPr="007E5950" w:rsidRDefault="000162ED" w:rsidP="007E5950">
      <w:pPr>
        <w:keepNext/>
        <w:widowControl/>
        <w:spacing w:line="283" w:lineRule="auto"/>
        <w:jc w:val="both"/>
        <w:rPr>
          <w:lang w:val="en-GB"/>
        </w:rPr>
      </w:pPr>
      <w:r w:rsidRPr="007E5950">
        <w:rPr>
          <w:lang w:val="en-GB"/>
        </w:rPr>
        <w:t>THE PLACE OF THE LAITY</w:t>
      </w:r>
    </w:p>
    <w:p w:rsidR="000162ED" w:rsidRPr="007E5950" w:rsidRDefault="000162ED"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4.</w:t>
      </w:r>
      <w:r w:rsidR="007E5950">
        <w:rPr>
          <w:lang w:val="en-GB"/>
        </w:rPr>
        <w:t xml:space="preserve"> </w:t>
      </w:r>
      <w:r w:rsidRPr="007E5950">
        <w:rPr>
          <w:lang w:val="en-GB"/>
        </w:rPr>
        <w:t>The Commission has been accused of an overemphasis upon the ordained ministry to the neglect of the laity. In guarding and developing communion, every member has a part to play. Baptism gives everyone in the Church the right, and consequently the ability, to carry out his particular function in the body. The recognition of this fundamental right is of great importance. In different ways, even if sometimes hesitantly, our two Churches have sought to integrate in decision</w:t>
      </w:r>
      <w:r w:rsidRPr="007E5950">
        <w:rPr>
          <w:lang w:val="en-GB"/>
        </w:rPr>
        <w:noBreakHyphen/>
        <w:t>making those who are not ordained.</w:t>
      </w: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 xml:space="preserve">The reason why the Statement spoke at length about the structure and the exercise of the authority of the ordained ministry was that this was the area where most difficulties appeared </w:t>
      </w:r>
      <w:r w:rsidRPr="007E5950">
        <w:rPr>
          <w:lang w:val="en-GB"/>
        </w:rPr>
        <w:lastRenderedPageBreak/>
        <w:t xml:space="preserve">to exist. There was no devaluing of the proper and active role of the laity. For instance, we said that the Holy Spirit gives to some individuals and communities special gifts for the benefit of the Church (para. 5), that all the members of the Church share in the discovery of God's will (para. 6), that the </w:t>
      </w:r>
      <w:proofErr w:type="spellStart"/>
      <w:r w:rsidRPr="007E5950">
        <w:rPr>
          <w:i/>
          <w:iCs/>
          <w:lang w:val="en-GB"/>
        </w:rPr>
        <w:t>sensus</w:t>
      </w:r>
      <w:proofErr w:type="spellEnd"/>
      <w:r w:rsidRPr="007E5950">
        <w:rPr>
          <w:i/>
          <w:iCs/>
          <w:lang w:val="en-GB"/>
        </w:rPr>
        <w:t xml:space="preserve"> </w:t>
      </w:r>
      <w:proofErr w:type="spellStart"/>
      <w:r w:rsidRPr="007E5950">
        <w:rPr>
          <w:i/>
          <w:iCs/>
          <w:lang w:val="en-GB"/>
        </w:rPr>
        <w:t>fidelium</w:t>
      </w:r>
      <w:proofErr w:type="spellEnd"/>
      <w:r w:rsidRPr="007E5950">
        <w:rPr>
          <w:lang w:val="en-GB"/>
        </w:rPr>
        <w:t xml:space="preserve"> is a vital element in the comprehension of God's truth (para. 18), and that all bear witness to God's compassion for mankind and his concern for justice in the world (Ministry, para. 7).</w:t>
      </w:r>
    </w:p>
    <w:p w:rsidR="000162ED" w:rsidRPr="007E5950" w:rsidRDefault="000162ED" w:rsidP="007E5950">
      <w:pPr>
        <w:widowControl/>
        <w:spacing w:line="283" w:lineRule="auto"/>
        <w:jc w:val="both"/>
        <w:rPr>
          <w:lang w:val="en-GB"/>
        </w:rPr>
      </w:pPr>
    </w:p>
    <w:p w:rsidR="000162ED" w:rsidRPr="007E5950" w:rsidRDefault="000162ED" w:rsidP="007E5950">
      <w:pPr>
        <w:keepNext/>
        <w:widowControl/>
        <w:spacing w:line="283" w:lineRule="auto"/>
        <w:jc w:val="both"/>
        <w:rPr>
          <w:lang w:val="en-GB"/>
        </w:rPr>
      </w:pPr>
      <w:r w:rsidRPr="007E5950">
        <w:rPr>
          <w:lang w:val="en-GB"/>
        </w:rPr>
        <w:t>THE AUTHORITY OF THE ORDAINED MINISTRY</w:t>
      </w:r>
    </w:p>
    <w:p w:rsidR="000162ED" w:rsidRPr="007E5950" w:rsidRDefault="000162ED" w:rsidP="007E5950">
      <w:pPr>
        <w:keepNext/>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5.</w:t>
      </w:r>
      <w:r w:rsidR="007E5950">
        <w:rPr>
          <w:lang w:val="en-GB"/>
        </w:rPr>
        <w:t xml:space="preserve"> </w:t>
      </w:r>
      <w:r w:rsidRPr="007E5950">
        <w:rPr>
          <w:lang w:val="en-GB"/>
        </w:rPr>
        <w:t>We have been asked to clarify the meaning of what some of our critics call ‘hierarchical authority, — an expression we did not use. Here we are dealing with a form of authority which is inherent in the visible structure of the Church. By this we mean the authority attached to those ordained to exercise episcope in the Church.</w:t>
      </w: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 xml:space="preserve">The Holy Spirit gives to each person power to fulfil his particular function within the body of Christ. Accordingly, those exercising episcope receive the grace appropriate to their calling and those for whom it is exercised must recognize and accept their </w:t>
      </w:r>
      <w:proofErr w:type="spellStart"/>
      <w:r w:rsidRPr="007E5950">
        <w:rPr>
          <w:lang w:val="en-GB"/>
        </w:rPr>
        <w:t>Godgiven</w:t>
      </w:r>
      <w:proofErr w:type="spellEnd"/>
      <w:r w:rsidRPr="007E5950">
        <w:rPr>
          <w:lang w:val="en-GB"/>
        </w:rPr>
        <w:t xml:space="preserve"> authority.</w:t>
      </w: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Both Anglicans and Roman Catholics, however, have criticized the emphasis we placed on a bishop's authority in certain circumstances to require compliance.</w:t>
      </w: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 xml:space="preserve">The specific oversight of the ordained ministry is exercised and acknowledged when a minister preaches the Gospel, presides at the </w:t>
      </w:r>
      <w:proofErr w:type="spellStart"/>
      <w:proofErr w:type="gramStart"/>
      <w:r w:rsidRPr="007E5950">
        <w:rPr>
          <w:lang w:val="en-GB"/>
        </w:rPr>
        <w:t>eucharist</w:t>
      </w:r>
      <w:proofErr w:type="spellEnd"/>
      <w:proofErr w:type="gramEnd"/>
      <w:r w:rsidRPr="007E5950">
        <w:rPr>
          <w:lang w:val="en-GB"/>
        </w:rPr>
        <w:t xml:space="preserve">, and seeks as pastor to lead the community truly to discern God's word and its relevance to their lives. When this responsibility laid upon a bishop (or other ordained minister under the direction of a bishop) requires him to declare a person to be in error in respect of doctrine or conduct, even to the point of exclusion from </w:t>
      </w:r>
      <w:proofErr w:type="spellStart"/>
      <w:proofErr w:type="gramStart"/>
      <w:r w:rsidRPr="007E5950">
        <w:rPr>
          <w:lang w:val="en-GB"/>
        </w:rPr>
        <w:t>eucharistic</w:t>
      </w:r>
      <w:proofErr w:type="spellEnd"/>
      <w:proofErr w:type="gramEnd"/>
      <w:r w:rsidRPr="007E5950">
        <w:rPr>
          <w:lang w:val="en-GB"/>
        </w:rPr>
        <w:t xml:space="preserve"> communion, he is acting for the sake of the integrity of the community's faith and life. Both our communions have always recognized this need for disciplinary action on exceptional occasions as part of the authority given by Christ to his ministers, however difficult it may be in practice to take such action. This is what we meant by saying that the bishop ‘can require the compliance necessary to maintain faith and charity in its daily life' (para. 5). At the same time the authority of the ordained minister is not held in isolation, but is shared with other ministers and the rest of the community. All the ministers, whatever their role in the body of Christ, are involved in responsibility for preserving the integrity of the community.</w:t>
      </w:r>
    </w:p>
    <w:p w:rsidR="000162ED" w:rsidRPr="007E5950" w:rsidRDefault="000162ED" w:rsidP="007E5950">
      <w:pPr>
        <w:widowControl/>
        <w:spacing w:line="283" w:lineRule="auto"/>
        <w:jc w:val="both"/>
        <w:rPr>
          <w:lang w:val="en-GB"/>
        </w:rPr>
        <w:sectPr w:rsidR="000162ED" w:rsidRPr="007E5950">
          <w:type w:val="continuous"/>
          <w:pgSz w:w="11905" w:h="16837"/>
          <w:pgMar w:top="1440" w:right="1440" w:bottom="1440" w:left="1440" w:header="1440" w:footer="1440" w:gutter="0"/>
          <w:cols w:space="720"/>
          <w:noEndnote/>
        </w:sectPr>
      </w:pP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JURISDICTION</w:t>
      </w:r>
    </w:p>
    <w:p w:rsidR="000162ED" w:rsidRPr="007E5950" w:rsidRDefault="000162ED"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6.</w:t>
      </w:r>
      <w:r w:rsidR="007E5950">
        <w:rPr>
          <w:lang w:val="en-GB"/>
        </w:rPr>
        <w:t xml:space="preserve"> </w:t>
      </w:r>
      <w:r w:rsidRPr="007E5950">
        <w:rPr>
          <w:lang w:val="en-GB"/>
        </w:rPr>
        <w:t>Critics have asked for clarification on two matters. First, what do we mean by jurisdiction? We understand jurisdiction as the authority or power (</w:t>
      </w:r>
      <w:proofErr w:type="spellStart"/>
      <w:r w:rsidRPr="007E5950">
        <w:rPr>
          <w:lang w:val="en-GB"/>
        </w:rPr>
        <w:t>potestas</w:t>
      </w:r>
      <w:proofErr w:type="spellEnd"/>
      <w:r w:rsidRPr="007E5950">
        <w:rPr>
          <w:lang w:val="en-GB"/>
        </w:rPr>
        <w:t>) necessary for the effective fulfilment of an office. Its exercise and limits are determined by what that office involves (cf. Authority II, paras. 16</w:t>
      </w:r>
      <w:r w:rsidRPr="007E5950">
        <w:rPr>
          <w:lang w:val="en-GB"/>
        </w:rPr>
        <w:noBreakHyphen/>
        <w:t>22).</w:t>
      </w: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lastRenderedPageBreak/>
        <w:t xml:space="preserve">In both our communions we find dioceses comprising a number of parishes, and groups of dioceses at the provincial, national or international level. All of these are under the oversight of a special episcope exercised by ministers with a shared responsibility for the overall care of the Church. Every form of jurisdiction given to those exercising such an episcope is to serve and strengthen both the </w:t>
      </w:r>
      <w:proofErr w:type="spellStart"/>
      <w:r w:rsidRPr="007E5950">
        <w:rPr>
          <w:lang w:val="en-GB"/>
        </w:rPr>
        <w:t>koinonia</w:t>
      </w:r>
      <w:proofErr w:type="spellEnd"/>
      <w:r w:rsidRPr="007E5950">
        <w:rPr>
          <w:lang w:val="en-GB"/>
        </w:rPr>
        <w:t xml:space="preserve"> in the community and that between different Christian communities.</w:t>
      </w: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 xml:space="preserve">Secondly, it has been questioned whether we imply that jurisdiction attached to different levels of </w:t>
      </w:r>
      <w:r w:rsidRPr="007E5950">
        <w:rPr>
          <w:i/>
          <w:iCs/>
          <w:lang w:val="en-GB"/>
        </w:rPr>
        <w:t>episcope</w:t>
      </w:r>
      <w:r w:rsidRPr="007E5950">
        <w:rPr>
          <w:lang w:val="en-GB"/>
        </w:rPr>
        <w:t xml:space="preserve"> — even within the same order of ministry — is always to be exercised in an identical way. Critics give the example of the relation and possible conflict between metropolitans and local bishops. We believe that the problem is not basically that of jurisdiction but of the complementarity and harmonious working of these differing forms of </w:t>
      </w:r>
      <w:r w:rsidRPr="007E5950">
        <w:rPr>
          <w:i/>
          <w:iCs/>
          <w:lang w:val="en-GB"/>
        </w:rPr>
        <w:t>episcope</w:t>
      </w:r>
      <w:r w:rsidRPr="007E5950">
        <w:rPr>
          <w:lang w:val="en-GB"/>
        </w:rPr>
        <w:t xml:space="preserve"> in the one body of Christ. </w:t>
      </w:r>
      <w:proofErr w:type="gramStart"/>
      <w:r w:rsidRPr="007E5950">
        <w:rPr>
          <w:lang w:val="en-GB"/>
        </w:rPr>
        <w:t>jurisdiction</w:t>
      </w:r>
      <w:proofErr w:type="gramEnd"/>
      <w:r w:rsidRPr="007E5950">
        <w:rPr>
          <w:lang w:val="en-GB"/>
        </w:rPr>
        <w:t xml:space="preserve">, being the power necessary for the fulfilment of an office, varies according to the specific functions of each form of </w:t>
      </w:r>
      <w:r w:rsidRPr="007E5950">
        <w:rPr>
          <w:i/>
          <w:iCs/>
          <w:lang w:val="en-GB"/>
        </w:rPr>
        <w:t>episcope</w:t>
      </w:r>
      <w:r w:rsidRPr="007E5950">
        <w:rPr>
          <w:lang w:val="en-GB"/>
        </w:rPr>
        <w:t xml:space="preserve">. That is why the use of this juridical vocabulary does not mean that we attribute to all those exercising </w:t>
      </w:r>
      <w:r w:rsidRPr="007E5950">
        <w:rPr>
          <w:i/>
          <w:iCs/>
          <w:lang w:val="en-GB"/>
        </w:rPr>
        <w:t>episcope</w:t>
      </w:r>
      <w:r w:rsidRPr="007E5950">
        <w:rPr>
          <w:lang w:val="en-GB"/>
        </w:rPr>
        <w:t xml:space="preserve"> at different levels exactly the same canonical power (cf. Authority II, para. 16).</w:t>
      </w:r>
    </w:p>
    <w:p w:rsidR="000162ED" w:rsidRPr="007E5950" w:rsidRDefault="000162ED" w:rsidP="007E5950">
      <w:pPr>
        <w:widowControl/>
        <w:spacing w:line="283" w:lineRule="auto"/>
        <w:jc w:val="both"/>
        <w:rPr>
          <w:lang w:val="en-GB"/>
        </w:rPr>
      </w:pPr>
    </w:p>
    <w:p w:rsidR="000162ED" w:rsidRPr="007E5950" w:rsidRDefault="000162ED" w:rsidP="007E5950">
      <w:pPr>
        <w:keepNext/>
        <w:widowControl/>
        <w:spacing w:line="283" w:lineRule="auto"/>
        <w:jc w:val="both"/>
        <w:rPr>
          <w:lang w:val="en-GB"/>
        </w:rPr>
      </w:pPr>
      <w:r w:rsidRPr="007E5950">
        <w:rPr>
          <w:lang w:val="en-GB"/>
        </w:rPr>
        <w:t>REGIONAL PRIMACY</w:t>
      </w:r>
    </w:p>
    <w:p w:rsidR="000162ED" w:rsidRPr="007E5950" w:rsidRDefault="000162ED" w:rsidP="007E5950">
      <w:pPr>
        <w:keepNext/>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7.</w:t>
      </w:r>
      <w:r w:rsidR="007E5950">
        <w:rPr>
          <w:lang w:val="en-GB"/>
        </w:rPr>
        <w:t xml:space="preserve"> </w:t>
      </w:r>
      <w:r w:rsidRPr="007E5950">
        <w:rPr>
          <w:lang w:val="en-GB"/>
        </w:rPr>
        <w:t>Concern has been voiced that the Commission's treatment of regional primacy is inadequate. In particular, reference has been made to the ancient tradition of patriarchates.</w:t>
      </w: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The Commission did not ignore this tradition in its treatment of the origins of primacy (cf. para. 10). It avoided specific terms such as ‘metropolitan' and ‘patriarch', but in speaking of bishops with a special responsibility of oversight in their regions, the Commission intended to point to the reality behind the historical terms used for this form of episcopal co</w:t>
      </w:r>
      <w:r w:rsidRPr="007E5950">
        <w:rPr>
          <w:lang w:val="en-GB"/>
        </w:rPr>
        <w:noBreakHyphen/>
        <w:t>responsibility in both east and west. It also pointed to the contemporary development and importance of new forms of regional primacy in both our traditions, e.g. the elective presidencies of Roman Catholic episcopal conferences and certain elective primacies in the Anglican Communion.</w:t>
      </w:r>
    </w:p>
    <w:p w:rsidR="000162ED" w:rsidRPr="007E5950" w:rsidRDefault="000162ED" w:rsidP="007E5950">
      <w:pPr>
        <w:widowControl/>
        <w:spacing w:line="283" w:lineRule="auto"/>
        <w:jc w:val="both"/>
        <w:rPr>
          <w:lang w:val="en-GB"/>
        </w:rPr>
      </w:pPr>
    </w:p>
    <w:p w:rsidR="000162ED" w:rsidRPr="007E5950" w:rsidRDefault="000162ED" w:rsidP="007E5950">
      <w:pPr>
        <w:keepNext/>
        <w:widowControl/>
        <w:spacing w:line="283" w:lineRule="auto"/>
        <w:jc w:val="both"/>
        <w:rPr>
          <w:lang w:val="en-GB"/>
        </w:rPr>
      </w:pPr>
      <w:r w:rsidRPr="007E5950">
        <w:rPr>
          <w:lang w:val="en-GB"/>
        </w:rPr>
        <w:t>PRIMACY AND HISTORY</w:t>
      </w:r>
    </w:p>
    <w:p w:rsidR="000162ED" w:rsidRPr="007E5950" w:rsidRDefault="000162ED" w:rsidP="007E5950">
      <w:pPr>
        <w:keepNext/>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8.</w:t>
      </w:r>
      <w:r w:rsidR="007E5950">
        <w:rPr>
          <w:lang w:val="en-GB"/>
        </w:rPr>
        <w:t xml:space="preserve"> </w:t>
      </w:r>
      <w:r w:rsidRPr="007E5950">
        <w:rPr>
          <w:lang w:val="en-GB"/>
        </w:rPr>
        <w:t xml:space="preserve">It has been alleged that the Commission </w:t>
      </w:r>
      <w:proofErr w:type="spellStart"/>
      <w:r w:rsidRPr="007E5950">
        <w:rPr>
          <w:lang w:val="en-GB"/>
        </w:rPr>
        <w:t>cornmends</w:t>
      </w:r>
      <w:proofErr w:type="spellEnd"/>
      <w:r w:rsidRPr="007E5950">
        <w:rPr>
          <w:lang w:val="en-GB"/>
        </w:rPr>
        <w:t xml:space="preserve"> the primacy of the Roman see solely on the basis of history. But the Commission's argument is more than historical (cf. para. 23).</w:t>
      </w: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 xml:space="preserve">According to Christian doctrine the unity in truth of the Christian community demands visible expression. We agree that such visible expression is the will of God and that the maintenance of visible unity at the universal level includes the episcope of a universal primate. This is a doctrinal statement. But the way episcope is realized concretely in ecclesial life (the balance fluctuating between </w:t>
      </w:r>
      <w:proofErr w:type="spellStart"/>
      <w:r w:rsidRPr="007E5950">
        <w:rPr>
          <w:lang w:val="en-GB"/>
        </w:rPr>
        <w:t>conciliarity</w:t>
      </w:r>
      <w:proofErr w:type="spellEnd"/>
      <w:r w:rsidRPr="007E5950">
        <w:rPr>
          <w:lang w:val="en-GB"/>
        </w:rPr>
        <w:t xml:space="preserve"> and primacy) will depend upon contingent historical factors and upon development under the guidance of the Holy Spirit.</w:t>
      </w: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lastRenderedPageBreak/>
        <w:t xml:space="preserve">Though it is possible to conceive a universal primacy located elsewhere than in the city of Rome, the original witness of Peter and Paul and the continuing exercise of a universal episcope by the see of Rome present a unique presumption in its </w:t>
      </w:r>
      <w:proofErr w:type="spellStart"/>
      <w:r w:rsidRPr="007E5950">
        <w:rPr>
          <w:lang w:val="en-GB"/>
        </w:rPr>
        <w:t>favor</w:t>
      </w:r>
      <w:proofErr w:type="spellEnd"/>
      <w:r w:rsidRPr="007E5950">
        <w:rPr>
          <w:lang w:val="en-GB"/>
        </w:rPr>
        <w:t xml:space="preserve"> (cf. Authority II, paras. 6</w:t>
      </w:r>
      <w:r w:rsidRPr="007E5950">
        <w:rPr>
          <w:lang w:val="en-GB"/>
        </w:rPr>
        <w:noBreakHyphen/>
        <w:t>9). Therefore, while to locate a universal primacy in the see of Rome is an affirmation at a different level from the assertion of the necessity for a universal primacy, it cannot be dissociated from the providential action of the Holy Spirit.</w:t>
      </w:r>
    </w:p>
    <w:p w:rsidR="000162ED" w:rsidRPr="007E5950" w:rsidRDefault="000162ED" w:rsidP="007E5950">
      <w:pPr>
        <w:widowControl/>
        <w:spacing w:line="283" w:lineRule="auto"/>
        <w:jc w:val="both"/>
        <w:rPr>
          <w:lang w:val="en-GB"/>
        </w:rPr>
        <w:sectPr w:rsidR="000162ED" w:rsidRPr="007E5950">
          <w:type w:val="continuous"/>
          <w:pgSz w:w="11905" w:h="16837"/>
          <w:pgMar w:top="1440" w:right="1440" w:bottom="1440" w:left="1440" w:header="1440" w:footer="1440" w:gutter="0"/>
          <w:cols w:space="720"/>
          <w:noEndnote/>
        </w:sectPr>
      </w:pP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 xml:space="preserve">The design of God through the Holy Spirit has, we believe, been to preserve at once the fruitful diversity within the </w:t>
      </w:r>
      <w:proofErr w:type="spellStart"/>
      <w:r w:rsidRPr="007E5950">
        <w:rPr>
          <w:lang w:val="en-GB"/>
        </w:rPr>
        <w:t>koinonia</w:t>
      </w:r>
      <w:proofErr w:type="spellEnd"/>
      <w:r w:rsidRPr="007E5950">
        <w:rPr>
          <w:lang w:val="en-GB"/>
        </w:rPr>
        <w:t xml:space="preserve"> of local churches and the unity in essentials which must mark the universal </w:t>
      </w:r>
      <w:proofErr w:type="spellStart"/>
      <w:r w:rsidRPr="007E5950">
        <w:rPr>
          <w:lang w:val="en-GB"/>
        </w:rPr>
        <w:t>koinonia</w:t>
      </w:r>
      <w:proofErr w:type="spellEnd"/>
      <w:r w:rsidRPr="007E5950">
        <w:rPr>
          <w:lang w:val="en-GB"/>
        </w:rPr>
        <w:t>. The history of our separation has underlined and continues to underline the necessity for this proper theological balance, which has often been distorted or destroyed by human failings or other historical factors (cf. para. 22).</w:t>
      </w:r>
    </w:p>
    <w:p w:rsid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 xml:space="preserve">The Commission does not therefore say that what has evolved historically or what is currently practiced by the Roman see is necessarily normative: it maintains only that visible unity requires the realization of a ‘general pattern of the complementary </w:t>
      </w:r>
      <w:proofErr w:type="spellStart"/>
      <w:r w:rsidRPr="007E5950">
        <w:rPr>
          <w:lang w:val="en-GB"/>
        </w:rPr>
        <w:t>primatial</w:t>
      </w:r>
      <w:proofErr w:type="spellEnd"/>
      <w:r w:rsidRPr="007E5950">
        <w:rPr>
          <w:lang w:val="en-GB"/>
        </w:rPr>
        <w:t xml:space="preserve"> and conciliar aspects of episcope' in the service of the universal ‘</w:t>
      </w:r>
      <w:proofErr w:type="spellStart"/>
      <w:r w:rsidRPr="007E5950">
        <w:rPr>
          <w:lang w:val="en-GB"/>
        </w:rPr>
        <w:t>koinonia</w:t>
      </w:r>
      <w:proofErr w:type="spellEnd"/>
      <w:r w:rsidRPr="007E5950">
        <w:rPr>
          <w:lang w:val="en-GB"/>
        </w:rPr>
        <w:t xml:space="preserve"> of the churches' (para. 23). Indeed much Anglican objection has been directed against the manner of the exercise and particular claims of the Roman primacy rather than against universal primacy as such.</w:t>
      </w:r>
    </w:p>
    <w:p w:rsidR="007E5950" w:rsidRDefault="007E5950" w:rsidP="007E5950">
      <w:pPr>
        <w:widowControl/>
        <w:spacing w:line="283" w:lineRule="auto"/>
        <w:jc w:val="both"/>
        <w:rPr>
          <w:lang w:val="en-GB"/>
        </w:rPr>
      </w:pPr>
    </w:p>
    <w:p w:rsidR="000162ED" w:rsidRDefault="000162ED" w:rsidP="007E5950">
      <w:pPr>
        <w:widowControl/>
        <w:spacing w:line="283" w:lineRule="auto"/>
        <w:jc w:val="both"/>
        <w:rPr>
          <w:lang w:val="en-GB"/>
        </w:rPr>
      </w:pPr>
      <w:r w:rsidRPr="007E5950">
        <w:rPr>
          <w:lang w:val="en-GB"/>
        </w:rPr>
        <w:t xml:space="preserve">Anglicanism has never rejected the principle and practice of primacy. New reflection upon it has been stimulated by the evolving role of the archbishop of Canterbury within the Anglican Communion. The development of this form of primacy arose precisely from the need for a service of unity in the faith in an expanding communion of Churches. It finds expression in the Lambeth Conferences convoked by successive archbishops of Canterbury which originated with requests from overseas provinces for guidance in matters of faith. This illustrates a particular relationship between </w:t>
      </w:r>
      <w:proofErr w:type="spellStart"/>
      <w:r w:rsidRPr="007E5950">
        <w:rPr>
          <w:lang w:val="en-GB"/>
        </w:rPr>
        <w:t>conciliarity</w:t>
      </w:r>
      <w:proofErr w:type="spellEnd"/>
      <w:r w:rsidRPr="007E5950">
        <w:rPr>
          <w:lang w:val="en-GB"/>
        </w:rPr>
        <w:t xml:space="preserve"> and primacy in the Anglican Communion.</w:t>
      </w:r>
    </w:p>
    <w:p w:rsidR="007E5950" w:rsidRPr="007E5950" w:rsidRDefault="007E5950"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 xml:space="preserve">The Commission has already pointed to the possibilities of mutual benefit and reform which should arise from a shared recognition of one universal primacy which does not inhibit </w:t>
      </w:r>
      <w:proofErr w:type="spellStart"/>
      <w:r w:rsidRPr="007E5950">
        <w:rPr>
          <w:lang w:val="en-GB"/>
        </w:rPr>
        <w:t>conciliarity</w:t>
      </w:r>
      <w:proofErr w:type="spellEnd"/>
      <w:r w:rsidRPr="007E5950">
        <w:rPr>
          <w:lang w:val="en-GB"/>
        </w:rPr>
        <w:t xml:space="preserve"> — a ‘prospect (which) should be met with faith, not fear' (Co</w:t>
      </w:r>
      <w:r w:rsidRPr="007E5950">
        <w:rPr>
          <w:lang w:val="en-GB"/>
        </w:rPr>
        <w:noBreakHyphen/>
        <w:t>Chairmen's Preface). Anglicans sometimes fear the prospect of over</w:t>
      </w:r>
      <w:r w:rsidRPr="007E5950">
        <w:rPr>
          <w:lang w:val="en-GB"/>
        </w:rPr>
        <w:noBreakHyphen/>
        <w:t xml:space="preserve">centralization, Roman Catholics the prospect of doctrinal incoherence. Faith, banishing fear, might see simply the prospect of the right balance between a primacy serving the unity and a </w:t>
      </w:r>
      <w:proofErr w:type="spellStart"/>
      <w:r w:rsidRPr="007E5950">
        <w:rPr>
          <w:lang w:val="en-GB"/>
        </w:rPr>
        <w:t>conciliarity</w:t>
      </w:r>
      <w:proofErr w:type="spellEnd"/>
      <w:r w:rsidRPr="007E5950">
        <w:rPr>
          <w:lang w:val="en-GB"/>
        </w:rPr>
        <w:t xml:space="preserve"> maintaining the just diversity of the </w:t>
      </w:r>
      <w:proofErr w:type="spellStart"/>
      <w:r w:rsidRPr="007E5950">
        <w:rPr>
          <w:lang w:val="en-GB"/>
        </w:rPr>
        <w:t>koinonia</w:t>
      </w:r>
      <w:proofErr w:type="spellEnd"/>
      <w:r w:rsidRPr="007E5950">
        <w:rPr>
          <w:lang w:val="en-GB"/>
        </w:rPr>
        <w:t xml:space="preserve"> of all the churches.</w:t>
      </w:r>
    </w:p>
    <w:p w:rsidR="000162ED" w:rsidRPr="007E5950" w:rsidRDefault="000162ED" w:rsidP="007E5950">
      <w:pPr>
        <w:widowControl/>
        <w:spacing w:line="283" w:lineRule="auto"/>
        <w:jc w:val="both"/>
        <w:rPr>
          <w:lang w:val="en-GB"/>
        </w:rPr>
      </w:pPr>
    </w:p>
    <w:p w:rsidR="000162ED" w:rsidRPr="007E5950" w:rsidRDefault="000162ED" w:rsidP="007E5950">
      <w:pPr>
        <w:widowControl/>
        <w:spacing w:line="283" w:lineRule="auto"/>
        <w:jc w:val="both"/>
        <w:rPr>
          <w:lang w:val="en-GB"/>
        </w:rPr>
      </w:pPr>
      <w:r w:rsidRPr="007E5950">
        <w:rPr>
          <w:lang w:val="en-GB"/>
        </w:rPr>
        <w:t>[</w:t>
      </w:r>
      <w:r w:rsidRPr="007E5950">
        <w:rPr>
          <w:i/>
          <w:lang w:val="en-GB"/>
        </w:rPr>
        <w:t>Information Service</w:t>
      </w:r>
      <w:r w:rsidRPr="007E5950">
        <w:rPr>
          <w:lang w:val="en-GB"/>
        </w:rPr>
        <w:t xml:space="preserve"> 49 (1982/II</w:t>
      </w:r>
      <w:r w:rsidRPr="007E5950">
        <w:rPr>
          <w:lang w:val="en-GB"/>
        </w:rPr>
        <w:noBreakHyphen/>
        <w:t>III) 94</w:t>
      </w:r>
      <w:r w:rsidRPr="007E5950">
        <w:rPr>
          <w:lang w:val="en-GB"/>
        </w:rPr>
        <w:noBreakHyphen/>
        <w:t xml:space="preserve">98 and </w:t>
      </w:r>
      <w:proofErr w:type="gramStart"/>
      <w:r w:rsidRPr="007E5950">
        <w:rPr>
          <w:i/>
          <w:lang w:val="en-GB"/>
        </w:rPr>
        <w:t>The</w:t>
      </w:r>
      <w:proofErr w:type="gramEnd"/>
      <w:r w:rsidRPr="007E5950">
        <w:rPr>
          <w:i/>
          <w:lang w:val="en-GB"/>
        </w:rPr>
        <w:t xml:space="preserve"> Final Report</w:t>
      </w:r>
      <w:r w:rsidRPr="007E5950">
        <w:rPr>
          <w:lang w:val="en-GB"/>
        </w:rPr>
        <w:t>, Windsor, September 1981, (London/Cincinnati: SPCK/Forward Movement Publications, 1982) 68</w:t>
      </w:r>
      <w:r w:rsidRPr="007E5950">
        <w:rPr>
          <w:lang w:val="en-GB"/>
        </w:rPr>
        <w:noBreakHyphen/>
        <w:t>78]]</w:t>
      </w:r>
    </w:p>
    <w:sectPr w:rsidR="000162ED" w:rsidRPr="007E5950" w:rsidSect="000162ED">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ED"/>
    <w:rsid w:val="000162ED"/>
    <w:rsid w:val="0043585F"/>
    <w:rsid w:val="006C44AC"/>
    <w:rsid w:val="007E5950"/>
    <w:rsid w:val="00C47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AA31B78-36B3-410C-A6F7-E03646AD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Jesson</dc:creator>
  <cp:keywords/>
  <dc:description/>
  <cp:lastModifiedBy>Nicholas Jesson</cp:lastModifiedBy>
  <cp:revision>5</cp:revision>
  <cp:lastPrinted>2013-11-21T03:35:00Z</cp:lastPrinted>
  <dcterms:created xsi:type="dcterms:W3CDTF">2013-11-16T21:05:00Z</dcterms:created>
  <dcterms:modified xsi:type="dcterms:W3CDTF">2013-11-21T03:44:00Z</dcterms:modified>
</cp:coreProperties>
</file>