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C2F0B" w14:textId="3D4B0B75" w:rsidR="00940852" w:rsidRDefault="00940852" w:rsidP="003D6928">
      <w:pPr>
        <w:jc w:val="center"/>
        <w:rPr>
          <w:b/>
          <w:lang w:val="en-GB"/>
        </w:rPr>
      </w:pPr>
      <w:r>
        <w:rPr>
          <w:b/>
          <w:lang w:val="en-GB"/>
        </w:rPr>
        <w:t xml:space="preserve">Etienne Veto   </w:t>
      </w:r>
      <w:proofErr w:type="gramStart"/>
      <w:r>
        <w:rPr>
          <w:b/>
          <w:lang w:val="en-GB"/>
        </w:rPr>
        <w:t>-  Aug</w:t>
      </w:r>
      <w:proofErr w:type="gramEnd"/>
      <w:r>
        <w:rPr>
          <w:b/>
          <w:lang w:val="en-GB"/>
        </w:rPr>
        <w:t xml:space="preserve"> 2016</w:t>
      </w:r>
    </w:p>
    <w:p w14:paraId="4C0A2C1C" w14:textId="5595D81F" w:rsidR="00940852" w:rsidRDefault="00940852" w:rsidP="003D6928">
      <w:pPr>
        <w:jc w:val="center"/>
        <w:rPr>
          <w:b/>
          <w:lang w:val="en-GB"/>
        </w:rPr>
      </w:pPr>
      <w:r>
        <w:rPr>
          <w:b/>
          <w:lang w:val="en-GB"/>
        </w:rPr>
        <w:t>Etienne.veto@chemin-neuf.org</w:t>
      </w:r>
      <w:bookmarkStart w:id="0" w:name="_GoBack"/>
      <w:bookmarkEnd w:id="0"/>
    </w:p>
    <w:p w14:paraId="4465A531" w14:textId="77777777" w:rsidR="00940852" w:rsidRDefault="00940852" w:rsidP="003D6928">
      <w:pPr>
        <w:jc w:val="center"/>
        <w:rPr>
          <w:b/>
          <w:lang w:val="en-GB"/>
        </w:rPr>
      </w:pPr>
    </w:p>
    <w:p w14:paraId="0A7F2DBC" w14:textId="77777777" w:rsidR="00940852" w:rsidRDefault="00940852" w:rsidP="003D6928">
      <w:pPr>
        <w:jc w:val="center"/>
        <w:rPr>
          <w:b/>
          <w:lang w:val="en-GB"/>
        </w:rPr>
      </w:pPr>
    </w:p>
    <w:p w14:paraId="72C8CBB8" w14:textId="77777777" w:rsidR="003D6928" w:rsidRPr="00FF38DE" w:rsidRDefault="003D6928" w:rsidP="003D6928">
      <w:pPr>
        <w:jc w:val="center"/>
        <w:rPr>
          <w:b/>
          <w:lang w:val="en-GB"/>
        </w:rPr>
      </w:pPr>
      <w:r w:rsidRPr="00FF38DE">
        <w:rPr>
          <w:b/>
          <w:lang w:val="en-GB"/>
        </w:rPr>
        <w:t>THE FUTURE OF THE CHURCH:</w:t>
      </w:r>
    </w:p>
    <w:p w14:paraId="1C3C4888" w14:textId="77777777" w:rsidR="00F45650" w:rsidRPr="00FF38DE" w:rsidRDefault="003D6928" w:rsidP="003D6928">
      <w:pPr>
        <w:jc w:val="center"/>
        <w:rPr>
          <w:lang w:val="en-GB"/>
        </w:rPr>
      </w:pPr>
      <w:r w:rsidRPr="00FF38DE">
        <w:rPr>
          <w:b/>
          <w:lang w:val="en-GB"/>
        </w:rPr>
        <w:t>CHALLENGES AND OPPORTUNITIES FOR ECUMENISM</w:t>
      </w:r>
    </w:p>
    <w:p w14:paraId="5AF7F598" w14:textId="77777777" w:rsidR="00151C83" w:rsidRDefault="00151C83" w:rsidP="00F45650">
      <w:pPr>
        <w:rPr>
          <w:lang w:val="en-GB"/>
        </w:rPr>
      </w:pPr>
    </w:p>
    <w:p w14:paraId="75959BD6" w14:textId="77777777" w:rsidR="00151C83" w:rsidRDefault="00151C83" w:rsidP="00F45650">
      <w:pPr>
        <w:rPr>
          <w:lang w:val="en-GB"/>
        </w:rPr>
      </w:pPr>
    </w:p>
    <w:p w14:paraId="078855DC" w14:textId="623BA242" w:rsidR="00151C83" w:rsidRDefault="00AA48D5" w:rsidP="00CA38C9">
      <w:pPr>
        <w:ind w:firstLine="708"/>
        <w:rPr>
          <w:lang w:val="en-GB"/>
        </w:rPr>
      </w:pPr>
      <w:r>
        <w:rPr>
          <w:lang w:val="en-GB"/>
        </w:rPr>
        <w:t>This paper</w:t>
      </w:r>
      <w:r w:rsidR="00151C83">
        <w:rPr>
          <w:lang w:val="en-GB"/>
        </w:rPr>
        <w:t xml:space="preserve"> will take a prospective look at the future of the Church, in the next 30-40 </w:t>
      </w:r>
      <w:proofErr w:type="gramStart"/>
      <w:r w:rsidR="00151C83">
        <w:rPr>
          <w:lang w:val="en-GB"/>
        </w:rPr>
        <w:t>years,</w:t>
      </w:r>
      <w:proofErr w:type="gramEnd"/>
      <w:r w:rsidR="00151C83">
        <w:rPr>
          <w:lang w:val="en-GB"/>
        </w:rPr>
        <w:t xml:space="preserve"> let us say at the horizon of 2050, and what it will entail for ecumenism. The aim is to help us prepare the future, as well as we can, together. We are celebrating 50 years, after all, and reflection on the past </w:t>
      </w:r>
      <w:r w:rsidR="00697900">
        <w:rPr>
          <w:lang w:val="en-GB"/>
        </w:rPr>
        <w:t>helps</w:t>
      </w:r>
      <w:r w:rsidR="00151C83">
        <w:rPr>
          <w:lang w:val="en-GB"/>
        </w:rPr>
        <w:t xml:space="preserve"> provide a base for looking forward.</w:t>
      </w:r>
    </w:p>
    <w:p w14:paraId="7160EA9D" w14:textId="1AB732D1" w:rsidR="00151C83" w:rsidRDefault="00151C83" w:rsidP="00CA38C9">
      <w:pPr>
        <w:ind w:firstLine="708"/>
        <w:rPr>
          <w:lang w:val="en-GB"/>
        </w:rPr>
      </w:pPr>
      <w:r>
        <w:rPr>
          <w:lang w:val="en-GB"/>
        </w:rPr>
        <w:t>It seems like a difficult or even an impossible task. In a way, though, I have the easiest one today, because I have taken a</w:t>
      </w:r>
      <w:r w:rsidRPr="00151C83">
        <w:rPr>
          <w:lang w:val="en-GB"/>
        </w:rPr>
        <w:t xml:space="preserve"> </w:t>
      </w:r>
      <w:r>
        <w:rPr>
          <w:lang w:val="en-GB"/>
        </w:rPr>
        <w:t xml:space="preserve">sufficiently extended length of time </w:t>
      </w:r>
      <w:r w:rsidR="00697900">
        <w:rPr>
          <w:lang w:val="en-GB"/>
        </w:rPr>
        <w:t>t</w:t>
      </w:r>
      <w:r w:rsidR="00C21C00">
        <w:rPr>
          <w:lang w:val="en-GB"/>
        </w:rPr>
        <w:t>o make it improbable anyone come</w:t>
      </w:r>
      <w:r w:rsidR="00697900">
        <w:rPr>
          <w:lang w:val="en-GB"/>
        </w:rPr>
        <w:t>s back at me in 2050</w:t>
      </w:r>
      <w:r w:rsidR="001B517F">
        <w:rPr>
          <w:lang w:val="en-GB"/>
        </w:rPr>
        <w:t xml:space="preserve"> to prove me mistaken</w:t>
      </w:r>
      <w:r>
        <w:rPr>
          <w:lang w:val="en-GB"/>
        </w:rPr>
        <w:t xml:space="preserve">: </w:t>
      </w:r>
      <w:r w:rsidR="00CD3721">
        <w:rPr>
          <w:lang w:val="en-GB"/>
        </w:rPr>
        <w:t>“</w:t>
      </w:r>
      <w:r>
        <w:rPr>
          <w:lang w:val="en-GB"/>
        </w:rPr>
        <w:t>Etienne, you were so wrong</w:t>
      </w:r>
      <w:r w:rsidR="00CD3721">
        <w:rPr>
          <w:lang w:val="en-GB"/>
        </w:rPr>
        <w:t>! And I</w:t>
      </w:r>
      <w:r w:rsidR="00697900">
        <w:rPr>
          <w:lang w:val="en-GB"/>
        </w:rPr>
        <w:t>’ve</w:t>
      </w:r>
      <w:r w:rsidR="00CD3721">
        <w:rPr>
          <w:lang w:val="en-GB"/>
        </w:rPr>
        <w:t xml:space="preserve"> based all the pastoral planning of my diocese on your paper…</w:t>
      </w:r>
      <w:proofErr w:type="gramStart"/>
      <w:r w:rsidR="00CD3721">
        <w:rPr>
          <w:lang w:val="en-GB"/>
        </w:rPr>
        <w:t>”</w:t>
      </w:r>
      <w:r>
        <w:rPr>
          <w:lang w:val="en-GB"/>
        </w:rPr>
        <w:t>.</w:t>
      </w:r>
      <w:proofErr w:type="gramEnd"/>
      <w:r>
        <w:rPr>
          <w:lang w:val="en-GB"/>
        </w:rPr>
        <w:t xml:space="preserve"> Unverifiable assertions </w:t>
      </w:r>
      <w:proofErr w:type="gramStart"/>
      <w:r>
        <w:rPr>
          <w:lang w:val="en-GB"/>
        </w:rPr>
        <w:t>are</w:t>
      </w:r>
      <w:proofErr w:type="gramEnd"/>
      <w:r>
        <w:rPr>
          <w:lang w:val="en-GB"/>
        </w:rPr>
        <w:t xml:space="preserve"> the most </w:t>
      </w:r>
      <w:proofErr w:type="spellStart"/>
      <w:r>
        <w:rPr>
          <w:lang w:val="en-GB"/>
        </w:rPr>
        <w:t>confortable</w:t>
      </w:r>
      <w:proofErr w:type="spellEnd"/>
      <w:r>
        <w:rPr>
          <w:lang w:val="en-GB"/>
        </w:rPr>
        <w:t xml:space="preserve"> to make!</w:t>
      </w:r>
    </w:p>
    <w:p w14:paraId="51C41111" w14:textId="5CAC924F" w:rsidR="001B517F" w:rsidRDefault="00FE33C8" w:rsidP="00CA38C9">
      <w:pPr>
        <w:ind w:firstLine="708"/>
        <w:rPr>
          <w:lang w:val="en-GB"/>
        </w:rPr>
      </w:pPr>
      <w:r>
        <w:rPr>
          <w:lang w:val="en-GB"/>
        </w:rPr>
        <w:t xml:space="preserve">It will not be pure prophecy or </w:t>
      </w:r>
      <w:r w:rsidR="00857F77">
        <w:rPr>
          <w:lang w:val="en-GB"/>
        </w:rPr>
        <w:t>guesswork</w:t>
      </w:r>
      <w:r>
        <w:rPr>
          <w:lang w:val="en-GB"/>
        </w:rPr>
        <w:t xml:space="preserve">, </w:t>
      </w:r>
      <w:r w:rsidR="00697900">
        <w:rPr>
          <w:lang w:val="en-GB"/>
        </w:rPr>
        <w:t>though, since</w:t>
      </w:r>
      <w:r>
        <w:rPr>
          <w:lang w:val="en-GB"/>
        </w:rPr>
        <w:t xml:space="preserve"> I will start by laying out some aspects of what sociologists analyse as mega-trends for the Christian Churches and for society and the world.</w:t>
      </w:r>
      <w:r w:rsidR="00857F77">
        <w:rPr>
          <w:lang w:val="en-GB"/>
        </w:rPr>
        <w:t xml:space="preserve"> This will just be a quick </w:t>
      </w:r>
      <w:r w:rsidR="00857F77" w:rsidRPr="00857F77">
        <w:rPr>
          <w:i/>
          <w:lang w:val="en-GB"/>
        </w:rPr>
        <w:t xml:space="preserve">status </w:t>
      </w:r>
      <w:proofErr w:type="spellStart"/>
      <w:r w:rsidR="00857F77" w:rsidRPr="00857F77">
        <w:rPr>
          <w:i/>
          <w:lang w:val="en-GB"/>
        </w:rPr>
        <w:t>quaestionis</w:t>
      </w:r>
      <w:proofErr w:type="spellEnd"/>
      <w:r w:rsidR="00857F77">
        <w:rPr>
          <w:lang w:val="en-GB"/>
        </w:rPr>
        <w:t xml:space="preserve"> with some comments on the implication for the Church. </w:t>
      </w:r>
      <w:r w:rsidR="00C21C00">
        <w:rPr>
          <w:lang w:val="en-GB"/>
        </w:rPr>
        <w:t xml:space="preserve">It </w:t>
      </w:r>
      <w:r w:rsidR="00697900">
        <w:rPr>
          <w:lang w:val="en-GB"/>
        </w:rPr>
        <w:t>will not be new to many</w:t>
      </w:r>
      <w:r w:rsidR="00857F77">
        <w:rPr>
          <w:lang w:val="en-GB"/>
        </w:rPr>
        <w:t xml:space="preserve"> of us</w:t>
      </w:r>
      <w:r w:rsidR="00697900">
        <w:rPr>
          <w:lang w:val="en-GB"/>
        </w:rPr>
        <w:t xml:space="preserve"> so</w:t>
      </w:r>
      <w:r w:rsidR="00697900" w:rsidRPr="00697900">
        <w:rPr>
          <w:lang w:val="en-GB"/>
        </w:rPr>
        <w:t xml:space="preserve"> </w:t>
      </w:r>
      <w:r w:rsidR="00697900">
        <w:rPr>
          <w:lang w:val="en-GB"/>
        </w:rPr>
        <w:t xml:space="preserve">I will not enter into details and prove what I expound. </w:t>
      </w:r>
      <w:r w:rsidR="00857F77">
        <w:rPr>
          <w:lang w:val="en-GB"/>
        </w:rPr>
        <w:t xml:space="preserve">Then, in a second part, I will </w:t>
      </w:r>
      <w:r w:rsidR="001B517F">
        <w:rPr>
          <w:lang w:val="en-GB"/>
        </w:rPr>
        <w:t>sketc</w:t>
      </w:r>
      <w:r w:rsidR="00C21C00">
        <w:rPr>
          <w:lang w:val="en-GB"/>
        </w:rPr>
        <w:t>h out the theological questions</w:t>
      </w:r>
      <w:r w:rsidR="001B517F" w:rsidRPr="00184617">
        <w:rPr>
          <w:i/>
          <w:lang w:val="en-GB"/>
        </w:rPr>
        <w:t xml:space="preserve"> </w:t>
      </w:r>
      <w:r w:rsidR="001B517F">
        <w:rPr>
          <w:lang w:val="en-GB"/>
        </w:rPr>
        <w:t>that these mega-trends will confront us with</w:t>
      </w:r>
      <w:r w:rsidR="00184617">
        <w:rPr>
          <w:lang w:val="en-GB"/>
        </w:rPr>
        <w:t>. Many of these are common challenges to all our denominations: in particular how to confront theologically a more “charismatic” or “</w:t>
      </w:r>
      <w:proofErr w:type="spellStart"/>
      <w:r w:rsidR="00184617">
        <w:rPr>
          <w:lang w:val="en-GB"/>
        </w:rPr>
        <w:t>pentecostolised</w:t>
      </w:r>
      <w:proofErr w:type="spellEnd"/>
      <w:r w:rsidR="00184617">
        <w:rPr>
          <w:lang w:val="en-GB"/>
        </w:rPr>
        <w:t>” Christianity</w:t>
      </w:r>
      <w:r w:rsidR="001B517F">
        <w:rPr>
          <w:lang w:val="en-GB"/>
        </w:rPr>
        <w:t>. Finally, I will concentrate on the ecumenical challenges these trends bring about</w:t>
      </w:r>
      <w:r w:rsidR="00184617">
        <w:rPr>
          <w:lang w:val="en-GB"/>
        </w:rPr>
        <w:t xml:space="preserve"> and </w:t>
      </w:r>
      <w:r w:rsidR="000E678C">
        <w:rPr>
          <w:lang w:val="en-GB"/>
        </w:rPr>
        <w:t xml:space="preserve">specifically </w:t>
      </w:r>
      <w:r w:rsidR="00184617">
        <w:rPr>
          <w:lang w:val="en-GB"/>
        </w:rPr>
        <w:t>on the problem of how to move forward in the divisive field of gender-related questions</w:t>
      </w:r>
      <w:r w:rsidR="001B517F">
        <w:rPr>
          <w:lang w:val="en-GB"/>
        </w:rPr>
        <w:t>.</w:t>
      </w:r>
    </w:p>
    <w:p w14:paraId="3D56FCEF" w14:textId="7E1AED09" w:rsidR="00151C83" w:rsidRDefault="00184617" w:rsidP="00F45650">
      <w:pPr>
        <w:rPr>
          <w:lang w:val="en-GB"/>
        </w:rPr>
      </w:pPr>
      <w:r>
        <w:rPr>
          <w:lang w:val="en-GB"/>
        </w:rPr>
        <w:tab/>
        <w:t xml:space="preserve">The nature and theme of this paper means I have chosen to open the field quite widely, </w:t>
      </w:r>
      <w:r w:rsidR="007A4FBD">
        <w:rPr>
          <w:lang w:val="en-GB"/>
        </w:rPr>
        <w:t>to brush a panorama rather than single out one theme. This</w:t>
      </w:r>
      <w:r w:rsidR="005E4E4F">
        <w:rPr>
          <w:lang w:val="en-GB"/>
        </w:rPr>
        <w:t xml:space="preserve"> </w:t>
      </w:r>
      <w:r>
        <w:rPr>
          <w:lang w:val="en-GB"/>
        </w:rPr>
        <w:t xml:space="preserve">implies that, though </w:t>
      </w:r>
      <w:r w:rsidR="005E4E4F">
        <w:rPr>
          <w:lang w:val="en-GB"/>
        </w:rPr>
        <w:t xml:space="preserve">I will reflect more deeply on some topics, </w:t>
      </w:r>
      <w:r w:rsidR="007A4FBD">
        <w:rPr>
          <w:lang w:val="en-GB"/>
        </w:rPr>
        <w:t xml:space="preserve">I will </w:t>
      </w:r>
      <w:r w:rsidR="005E4E4F">
        <w:rPr>
          <w:lang w:val="en-GB"/>
        </w:rPr>
        <w:t xml:space="preserve">mostly set out </w:t>
      </w:r>
      <w:r w:rsidR="007A4FBD">
        <w:rPr>
          <w:lang w:val="en-GB"/>
        </w:rPr>
        <w:t>questions</w:t>
      </w:r>
      <w:r w:rsidR="005E4E4F">
        <w:rPr>
          <w:lang w:val="en-GB"/>
        </w:rPr>
        <w:t xml:space="preserve"> – quite a few questions actually -</w:t>
      </w:r>
      <w:r w:rsidR="007A4FBD">
        <w:rPr>
          <w:lang w:val="en-GB"/>
        </w:rPr>
        <w:t>,</w:t>
      </w:r>
      <w:r w:rsidR="005E4E4F">
        <w:rPr>
          <w:lang w:val="en-GB"/>
        </w:rPr>
        <w:t xml:space="preserve"> and open avenues for reflection rath</w:t>
      </w:r>
      <w:r w:rsidR="007A4FBD">
        <w:rPr>
          <w:lang w:val="en-GB"/>
        </w:rPr>
        <w:t xml:space="preserve">er </w:t>
      </w:r>
      <w:r w:rsidR="005E4E4F">
        <w:rPr>
          <w:lang w:val="en-GB"/>
        </w:rPr>
        <w:t xml:space="preserve">than provide </w:t>
      </w:r>
      <w:r w:rsidR="007A4FBD">
        <w:rPr>
          <w:lang w:val="en-GB"/>
        </w:rPr>
        <w:t xml:space="preserve">answers. </w:t>
      </w:r>
    </w:p>
    <w:p w14:paraId="28B944D2" w14:textId="77777777" w:rsidR="00184617" w:rsidRDefault="00184617" w:rsidP="00F45650">
      <w:pPr>
        <w:rPr>
          <w:lang w:val="en-GB"/>
        </w:rPr>
      </w:pPr>
    </w:p>
    <w:p w14:paraId="19C1C033" w14:textId="73ECEFC0" w:rsidR="00BD7291" w:rsidRPr="00234798" w:rsidRDefault="00234798" w:rsidP="00F45650">
      <w:pPr>
        <w:rPr>
          <w:b/>
          <w:bCs/>
          <w:smallCaps/>
          <w:lang w:val="en-GB"/>
        </w:rPr>
      </w:pPr>
      <w:r w:rsidRPr="00234798">
        <w:rPr>
          <w:b/>
          <w:bCs/>
          <w:smallCaps/>
          <w:lang w:val="en-GB"/>
        </w:rPr>
        <w:t xml:space="preserve"> I</w:t>
      </w:r>
      <w:r w:rsidR="000A2AFB">
        <w:rPr>
          <w:b/>
          <w:bCs/>
          <w:smallCaps/>
          <w:lang w:val="en-GB"/>
        </w:rPr>
        <w:t xml:space="preserve"> </w:t>
      </w:r>
      <w:r w:rsidRPr="00234798">
        <w:rPr>
          <w:b/>
          <w:bCs/>
          <w:smallCaps/>
          <w:lang w:val="en-GB"/>
        </w:rPr>
        <w:t xml:space="preserve">- </w:t>
      </w:r>
      <w:r w:rsidR="000A2AFB">
        <w:rPr>
          <w:b/>
          <w:bCs/>
          <w:smallCaps/>
          <w:lang w:val="en-GB"/>
        </w:rPr>
        <w:t>“</w:t>
      </w:r>
      <w:r w:rsidRPr="00234798">
        <w:rPr>
          <w:b/>
          <w:bCs/>
          <w:smallCaps/>
          <w:lang w:val="en-GB"/>
        </w:rPr>
        <w:t>Megatrends</w:t>
      </w:r>
      <w:r w:rsidR="000A2AFB">
        <w:rPr>
          <w:b/>
          <w:bCs/>
          <w:smallCaps/>
          <w:lang w:val="en-GB"/>
        </w:rPr>
        <w:t>”</w:t>
      </w:r>
      <w:r w:rsidRPr="00234798">
        <w:rPr>
          <w:b/>
          <w:bCs/>
          <w:smallCaps/>
          <w:lang w:val="en-GB"/>
        </w:rPr>
        <w:t xml:space="preserve">: the Church </w:t>
      </w:r>
      <w:r w:rsidR="00243B94">
        <w:rPr>
          <w:b/>
          <w:bCs/>
          <w:smallCaps/>
          <w:lang w:val="en-GB"/>
        </w:rPr>
        <w:t>in the World of</w:t>
      </w:r>
      <w:r w:rsidRPr="00234798">
        <w:rPr>
          <w:b/>
          <w:bCs/>
          <w:smallCaps/>
          <w:lang w:val="en-GB"/>
        </w:rPr>
        <w:t xml:space="preserve"> 2050</w:t>
      </w:r>
    </w:p>
    <w:p w14:paraId="513DBCCC" w14:textId="77777777" w:rsidR="00234798" w:rsidRDefault="00234798" w:rsidP="00F45650">
      <w:pPr>
        <w:rPr>
          <w:lang w:val="en-GB"/>
        </w:rPr>
      </w:pPr>
    </w:p>
    <w:p w14:paraId="6E76FD25" w14:textId="60EEECEF" w:rsidR="00F5787E" w:rsidRDefault="00B6757C" w:rsidP="00E41344">
      <w:pPr>
        <w:ind w:firstLine="708"/>
        <w:rPr>
          <w:lang w:val="en-GB"/>
        </w:rPr>
      </w:pPr>
      <w:r>
        <w:rPr>
          <w:lang w:val="en-GB"/>
        </w:rPr>
        <w:t>Let</w:t>
      </w:r>
      <w:r w:rsidR="00C21C00">
        <w:rPr>
          <w:lang w:val="en-GB"/>
        </w:rPr>
        <w:t xml:space="preserve"> u</w:t>
      </w:r>
      <w:r>
        <w:rPr>
          <w:lang w:val="en-GB"/>
        </w:rPr>
        <w:t>s start with what is specific to the Church</w:t>
      </w:r>
      <w:r w:rsidR="003530F6">
        <w:rPr>
          <w:lang w:val="en-GB"/>
        </w:rPr>
        <w:t>es</w:t>
      </w:r>
      <w:r>
        <w:rPr>
          <w:lang w:val="en-GB"/>
        </w:rPr>
        <w:t xml:space="preserve">, </w:t>
      </w:r>
      <w:r w:rsidR="00A64E96">
        <w:rPr>
          <w:lang w:val="en-GB"/>
        </w:rPr>
        <w:t>al</w:t>
      </w:r>
      <w:r>
        <w:rPr>
          <w:lang w:val="en-GB"/>
        </w:rPr>
        <w:t xml:space="preserve">though it </w:t>
      </w:r>
      <w:r w:rsidR="00404D14">
        <w:rPr>
          <w:lang w:val="en-GB"/>
        </w:rPr>
        <w:t>is also related to global geopolitical trend</w:t>
      </w:r>
      <w:r w:rsidR="00A307FF">
        <w:rPr>
          <w:lang w:val="en-GB"/>
        </w:rPr>
        <w:t xml:space="preserve">s: </w:t>
      </w:r>
      <w:r w:rsidR="005E4E4F">
        <w:rPr>
          <w:lang w:val="en-GB"/>
        </w:rPr>
        <w:t xml:space="preserve">the </w:t>
      </w:r>
      <w:r w:rsidR="00F5787E">
        <w:rPr>
          <w:lang w:val="en-GB"/>
        </w:rPr>
        <w:t>r</w:t>
      </w:r>
      <w:r w:rsidR="00404D14">
        <w:rPr>
          <w:lang w:val="en-GB"/>
        </w:rPr>
        <w:t xml:space="preserve">ise of </w:t>
      </w:r>
      <w:r w:rsidR="00F5787E">
        <w:rPr>
          <w:lang w:val="en-GB"/>
        </w:rPr>
        <w:t>the Global South</w:t>
      </w:r>
      <w:r w:rsidR="00C21C00">
        <w:rPr>
          <w:lang w:val="en-GB"/>
        </w:rPr>
        <w:t xml:space="preserve"> </w:t>
      </w:r>
      <w:r w:rsidR="00A307FF">
        <w:rPr>
          <w:lang w:val="en-GB"/>
        </w:rPr>
        <w:t>and</w:t>
      </w:r>
      <w:r w:rsidR="005E4E4F">
        <w:rPr>
          <w:lang w:val="en-GB"/>
        </w:rPr>
        <w:t xml:space="preserve"> of</w:t>
      </w:r>
      <w:r w:rsidR="00A307FF">
        <w:rPr>
          <w:lang w:val="en-GB"/>
        </w:rPr>
        <w:t xml:space="preserve"> a more multipolar world</w:t>
      </w:r>
      <w:r w:rsidR="00A64E96">
        <w:rPr>
          <w:rStyle w:val="FootnoteReference"/>
          <w:lang w:val="en-GB"/>
        </w:rPr>
        <w:footnoteReference w:id="1"/>
      </w:r>
      <w:r w:rsidR="00C21C00">
        <w:rPr>
          <w:lang w:val="en-GB"/>
        </w:rPr>
        <w:t xml:space="preserve">: </w:t>
      </w:r>
      <w:r w:rsidR="00F5787E">
        <w:rPr>
          <w:lang w:val="en-GB"/>
        </w:rPr>
        <w:t>“The centres of the Church’s universality are no longer in Geneva, Rome, Athens, Paris, London, New York, but Kinshasa, Buenos Aires, Addis Ababa and Manila”.</w:t>
      </w:r>
      <w:r w:rsidR="00F5787E">
        <w:rPr>
          <w:rStyle w:val="FootnoteReference"/>
          <w:lang w:val="en-GB"/>
        </w:rPr>
        <w:footnoteReference w:id="2"/>
      </w:r>
      <w:r w:rsidR="00F5787E">
        <w:rPr>
          <w:lang w:val="en-GB"/>
        </w:rPr>
        <w:t xml:space="preserve"> </w:t>
      </w:r>
      <w:r w:rsidR="00040EEC">
        <w:rPr>
          <w:lang w:val="en-GB"/>
        </w:rPr>
        <w:t xml:space="preserve">We will be </w:t>
      </w:r>
      <w:r w:rsidR="00C21C00">
        <w:rPr>
          <w:lang w:val="en-GB"/>
        </w:rPr>
        <w:t>and are already in presence of what Walter</w:t>
      </w:r>
      <w:r w:rsidR="00C21C00" w:rsidRPr="00C21C00">
        <w:rPr>
          <w:lang w:val="en-GB"/>
        </w:rPr>
        <w:t xml:space="preserve"> </w:t>
      </w:r>
      <w:proofErr w:type="spellStart"/>
      <w:r w:rsidR="00C21C00">
        <w:rPr>
          <w:lang w:val="en-GB"/>
        </w:rPr>
        <w:t>Buhlmann</w:t>
      </w:r>
      <w:proofErr w:type="spellEnd"/>
      <w:r w:rsidR="00C21C00">
        <w:rPr>
          <w:lang w:val="en-GB"/>
        </w:rPr>
        <w:t xml:space="preserve"> calls a</w:t>
      </w:r>
      <w:r w:rsidR="00040EEC">
        <w:rPr>
          <w:lang w:val="en-GB"/>
        </w:rPr>
        <w:t xml:space="preserve"> “</w:t>
      </w:r>
      <w:r w:rsidR="00F5787E">
        <w:rPr>
          <w:lang w:val="en-GB"/>
        </w:rPr>
        <w:t>Third Church”</w:t>
      </w:r>
      <w:r w:rsidR="00F5787E">
        <w:rPr>
          <w:rStyle w:val="FootnoteReference"/>
          <w:lang w:val="en-GB"/>
        </w:rPr>
        <w:footnoteReference w:id="3"/>
      </w:r>
      <w:r w:rsidR="00F5787E">
        <w:rPr>
          <w:lang w:val="en-GB"/>
        </w:rPr>
        <w:t>: a new Tradition, comparable to Eastern and Western Churches in importance.</w:t>
      </w:r>
      <w:r w:rsidR="004730C1">
        <w:rPr>
          <w:lang w:val="en-GB"/>
        </w:rPr>
        <w:t xml:space="preserve"> This “Tradition” is especially </w:t>
      </w:r>
      <w:r w:rsidR="00040EEC">
        <w:rPr>
          <w:lang w:val="en-GB"/>
        </w:rPr>
        <w:t>composed of</w:t>
      </w:r>
      <w:r w:rsidR="004730C1">
        <w:rPr>
          <w:lang w:val="en-GB"/>
        </w:rPr>
        <w:t xml:space="preserve"> Evangelical, Pentecostal and Independent Churches</w:t>
      </w:r>
      <w:r w:rsidR="00C029EF">
        <w:rPr>
          <w:lang w:val="en-GB"/>
        </w:rPr>
        <w:t>, but touches the Roman Catholic Church and the Anglican Communion as well. The projection for</w:t>
      </w:r>
      <w:r w:rsidR="004730C1">
        <w:rPr>
          <w:lang w:val="en-GB"/>
        </w:rPr>
        <w:t xml:space="preserve"> this type of Christianity, which now covers c. 20% of Christians, </w:t>
      </w:r>
      <w:r w:rsidR="00C029EF">
        <w:rPr>
          <w:lang w:val="en-GB"/>
        </w:rPr>
        <w:t xml:space="preserve">is that it </w:t>
      </w:r>
      <w:r w:rsidR="00C21C00">
        <w:rPr>
          <w:lang w:val="en-GB"/>
        </w:rPr>
        <w:t>may grow by 2050 to</w:t>
      </w:r>
      <w:r w:rsidR="004730C1">
        <w:rPr>
          <w:lang w:val="en-GB"/>
        </w:rPr>
        <w:t xml:space="preserve"> 50%</w:t>
      </w:r>
      <w:r w:rsidR="00C21C00">
        <w:rPr>
          <w:lang w:val="en-GB"/>
        </w:rPr>
        <w:t xml:space="preserve">, </w:t>
      </w:r>
      <w:r w:rsidR="004730C1">
        <w:rPr>
          <w:lang w:val="en-GB"/>
        </w:rPr>
        <w:t>more than Ca</w:t>
      </w:r>
      <w:r w:rsidR="00C21C00">
        <w:rPr>
          <w:lang w:val="en-GB"/>
        </w:rPr>
        <w:t>tholics and Anglicans together</w:t>
      </w:r>
      <w:r w:rsidR="004730C1">
        <w:rPr>
          <w:lang w:val="en-GB"/>
        </w:rPr>
        <w:t xml:space="preserve">. </w:t>
      </w:r>
      <w:r w:rsidR="001C1C67">
        <w:rPr>
          <w:lang w:val="en-GB"/>
        </w:rPr>
        <w:t>This “Tradition”</w:t>
      </w:r>
      <w:r w:rsidR="00D23E5E">
        <w:rPr>
          <w:lang w:val="en-GB"/>
        </w:rPr>
        <w:t xml:space="preserve"> </w:t>
      </w:r>
      <w:r w:rsidR="00B8353B">
        <w:rPr>
          <w:lang w:val="en-GB"/>
        </w:rPr>
        <w:t xml:space="preserve">entails </w:t>
      </w:r>
      <w:proofErr w:type="gramStart"/>
      <w:r w:rsidR="00B8353B">
        <w:rPr>
          <w:lang w:val="en-GB"/>
        </w:rPr>
        <w:t>a</w:t>
      </w:r>
      <w:proofErr w:type="gramEnd"/>
      <w:r w:rsidR="00B8353B">
        <w:rPr>
          <w:lang w:val="en-GB"/>
        </w:rPr>
        <w:t xml:space="preserve"> experiential and e</w:t>
      </w:r>
      <w:r w:rsidR="00456C4A">
        <w:rPr>
          <w:lang w:val="en-GB"/>
        </w:rPr>
        <w:t xml:space="preserve">motional spirituality, a strong </w:t>
      </w:r>
      <w:r w:rsidR="00456C4A">
        <w:rPr>
          <w:lang w:val="en-GB"/>
        </w:rPr>
        <w:lastRenderedPageBreak/>
        <w:t xml:space="preserve">supernatural orientation </w:t>
      </w:r>
      <w:r w:rsidR="00B8353B">
        <w:rPr>
          <w:lang w:val="en-GB"/>
        </w:rPr>
        <w:t xml:space="preserve">– both as a vivid faith in the working and guidance of the Holy Spirit, also through charisms and miracles, and </w:t>
      </w:r>
      <w:r w:rsidR="00C21C00">
        <w:rPr>
          <w:lang w:val="en-GB"/>
        </w:rPr>
        <w:t xml:space="preserve">as </w:t>
      </w:r>
      <w:r w:rsidR="00B8353B">
        <w:rPr>
          <w:lang w:val="en-GB"/>
        </w:rPr>
        <w:t xml:space="preserve">a strong belief in the power of demons and </w:t>
      </w:r>
      <w:r w:rsidR="00E41344">
        <w:rPr>
          <w:lang w:val="en-GB"/>
        </w:rPr>
        <w:t xml:space="preserve">of the need for spiritual warfare. </w:t>
      </w:r>
      <w:r w:rsidR="00734E42">
        <w:rPr>
          <w:lang w:val="en-GB"/>
        </w:rPr>
        <w:t>L</w:t>
      </w:r>
      <w:r w:rsidR="00B8353B">
        <w:rPr>
          <w:lang w:val="en-GB"/>
        </w:rPr>
        <w:t>ess institutional</w:t>
      </w:r>
      <w:r w:rsidR="00734E42">
        <w:rPr>
          <w:lang w:val="en-GB"/>
        </w:rPr>
        <w:t>, it</w:t>
      </w:r>
      <w:r w:rsidR="00E41344">
        <w:rPr>
          <w:lang w:val="en-GB"/>
        </w:rPr>
        <w:t xml:space="preserve"> proposes</w:t>
      </w:r>
      <w:r w:rsidR="00C029EF">
        <w:rPr>
          <w:lang w:val="en-GB"/>
        </w:rPr>
        <w:t xml:space="preserve"> warmer and more closely knit communities</w:t>
      </w:r>
      <w:r w:rsidR="00E41344">
        <w:rPr>
          <w:lang w:val="en-GB"/>
        </w:rPr>
        <w:t>,</w:t>
      </w:r>
      <w:r w:rsidR="00C029EF">
        <w:rPr>
          <w:lang w:val="en-GB"/>
        </w:rPr>
        <w:t xml:space="preserve"> adapted to our</w:t>
      </w:r>
      <w:r w:rsidR="00734E42">
        <w:rPr>
          <w:lang w:val="en-GB"/>
        </w:rPr>
        <w:t xml:space="preserve"> globalized and urban millennium</w:t>
      </w:r>
      <w:r w:rsidR="004730C1">
        <w:rPr>
          <w:lang w:val="en-GB"/>
        </w:rPr>
        <w:t>.</w:t>
      </w:r>
      <w:r w:rsidR="00A307FF">
        <w:rPr>
          <w:lang w:val="en-GB"/>
        </w:rPr>
        <w:t xml:space="preserve"> It is also a more “morally conservative”</w:t>
      </w:r>
      <w:r w:rsidR="00C21C00">
        <w:rPr>
          <w:lang w:val="en-GB"/>
        </w:rPr>
        <w:t>, at least in the field of personal ethics</w:t>
      </w:r>
      <w:r w:rsidR="009C44FA">
        <w:rPr>
          <w:lang w:val="en-GB"/>
        </w:rPr>
        <w:t>.</w:t>
      </w:r>
    </w:p>
    <w:p w14:paraId="65455BB6" w14:textId="40B39CBA" w:rsidR="004730C1" w:rsidRDefault="004730C1" w:rsidP="00CA38C9">
      <w:pPr>
        <w:ind w:firstLine="708"/>
        <w:rPr>
          <w:lang w:val="en-GB"/>
        </w:rPr>
      </w:pPr>
      <w:r>
        <w:rPr>
          <w:lang w:val="en-GB"/>
        </w:rPr>
        <w:t>This “Tradition”</w:t>
      </w:r>
      <w:r w:rsidR="00366EDB">
        <w:rPr>
          <w:lang w:val="en-GB"/>
        </w:rPr>
        <w:t xml:space="preserve"> is not and will be ever less restricted to the G</w:t>
      </w:r>
      <w:r w:rsidR="00C21C00">
        <w:rPr>
          <w:lang w:val="en-GB"/>
        </w:rPr>
        <w:t xml:space="preserve">lobal </w:t>
      </w:r>
      <w:r w:rsidR="00A307FF">
        <w:rPr>
          <w:lang w:val="en-GB"/>
        </w:rPr>
        <w:t>S</w:t>
      </w:r>
      <w:r w:rsidR="00C21C00">
        <w:rPr>
          <w:lang w:val="en-GB"/>
        </w:rPr>
        <w:t>outh</w:t>
      </w:r>
      <w:r w:rsidR="00366EDB">
        <w:rPr>
          <w:lang w:val="en-GB"/>
        </w:rPr>
        <w:t xml:space="preserve">: it is spreading in the </w:t>
      </w:r>
      <w:r w:rsidR="00C21C00">
        <w:rPr>
          <w:lang w:val="en-GB"/>
        </w:rPr>
        <w:t xml:space="preserve">Global North </w:t>
      </w:r>
      <w:r w:rsidR="00593DE3">
        <w:rPr>
          <w:lang w:val="en-GB"/>
        </w:rPr>
        <w:t>because of immigration</w:t>
      </w:r>
      <w:r w:rsidR="00C21C00">
        <w:rPr>
          <w:lang w:val="en-GB"/>
        </w:rPr>
        <w:t>,</w:t>
      </w:r>
      <w:r w:rsidR="00593DE3">
        <w:rPr>
          <w:lang w:val="en-GB"/>
        </w:rPr>
        <w:t xml:space="preserve"> but also </w:t>
      </w:r>
      <w:r w:rsidR="00366EDB">
        <w:rPr>
          <w:lang w:val="en-GB"/>
        </w:rPr>
        <w:t xml:space="preserve">because it corresponds to </w:t>
      </w:r>
      <w:r w:rsidR="00593DE3">
        <w:rPr>
          <w:lang w:val="en-GB"/>
        </w:rPr>
        <w:t>many dimensions of</w:t>
      </w:r>
      <w:r w:rsidR="00366EDB">
        <w:rPr>
          <w:lang w:val="en-GB"/>
        </w:rPr>
        <w:t xml:space="preserve"> post-modern cultur</w:t>
      </w:r>
      <w:r w:rsidR="00593DE3">
        <w:rPr>
          <w:lang w:val="en-GB"/>
        </w:rPr>
        <w:t>e</w:t>
      </w:r>
      <w:r w:rsidR="00366EDB">
        <w:rPr>
          <w:lang w:val="en-GB"/>
        </w:rPr>
        <w:t>: experience, emotions, local community,</w:t>
      </w:r>
      <w:r w:rsidR="00C21C00">
        <w:rPr>
          <w:lang w:val="en-GB"/>
        </w:rPr>
        <w:t xml:space="preserve"> fluid non-institutional social-</w:t>
      </w:r>
      <w:r w:rsidR="00366EDB">
        <w:rPr>
          <w:lang w:val="en-GB"/>
        </w:rPr>
        <w:t>media</w:t>
      </w:r>
      <w:r w:rsidR="00C21C00">
        <w:rPr>
          <w:lang w:val="en-GB"/>
        </w:rPr>
        <w:t>-</w:t>
      </w:r>
      <w:r w:rsidR="00366EDB">
        <w:rPr>
          <w:lang w:val="en-GB"/>
        </w:rPr>
        <w:t>style grouping</w:t>
      </w:r>
      <w:r w:rsidR="00593DE3">
        <w:rPr>
          <w:lang w:val="en-GB"/>
        </w:rPr>
        <w:t xml:space="preserve"> </w:t>
      </w:r>
      <w:r w:rsidR="00366EDB">
        <w:rPr>
          <w:lang w:val="en-GB"/>
        </w:rPr>
        <w:t>– and perhaps through the work of the Holy Spirit, but that is much more difficult to determine for social sciences!</w:t>
      </w:r>
    </w:p>
    <w:p w14:paraId="1387AB6A" w14:textId="45981FC9" w:rsidR="00CB0E4B" w:rsidRDefault="00C21C00" w:rsidP="00CA38C9">
      <w:pPr>
        <w:ind w:firstLine="708"/>
        <w:rPr>
          <w:lang w:val="en-GB"/>
        </w:rPr>
      </w:pPr>
      <w:r>
        <w:rPr>
          <w:lang w:val="en-GB"/>
        </w:rPr>
        <w:t>Despite this, i</w:t>
      </w:r>
      <w:r w:rsidR="00366EDB">
        <w:rPr>
          <w:lang w:val="en-GB"/>
        </w:rPr>
        <w:t>n the G</w:t>
      </w:r>
      <w:r>
        <w:rPr>
          <w:lang w:val="en-GB"/>
        </w:rPr>
        <w:t xml:space="preserve">lobal </w:t>
      </w:r>
      <w:r w:rsidR="00A307FF">
        <w:rPr>
          <w:lang w:val="en-GB"/>
        </w:rPr>
        <w:t>N</w:t>
      </w:r>
      <w:r>
        <w:rPr>
          <w:lang w:val="en-GB"/>
        </w:rPr>
        <w:t>orth</w:t>
      </w:r>
      <w:r w:rsidR="00366EDB">
        <w:rPr>
          <w:lang w:val="en-GB"/>
        </w:rPr>
        <w:t xml:space="preserve">, the decline of belief, Church attendance, vocations is projected to continue and accelerate. </w:t>
      </w:r>
      <w:r w:rsidR="006935D6">
        <w:rPr>
          <w:lang w:val="en-GB"/>
        </w:rPr>
        <w:t>W</w:t>
      </w:r>
      <w:r w:rsidR="00366EDB">
        <w:rPr>
          <w:lang w:val="en-GB"/>
        </w:rPr>
        <w:t>e will</w:t>
      </w:r>
      <w:r w:rsidR="00E5561D">
        <w:rPr>
          <w:lang w:val="en-GB"/>
        </w:rPr>
        <w:t xml:space="preserve"> be ever more minority Churches. </w:t>
      </w:r>
      <w:r w:rsidR="006935D6">
        <w:rPr>
          <w:lang w:val="en-GB"/>
        </w:rPr>
        <w:t xml:space="preserve">This is not </w:t>
      </w:r>
      <w:r w:rsidR="00E5561D">
        <w:rPr>
          <w:lang w:val="en-GB"/>
        </w:rPr>
        <w:t>the end</w:t>
      </w:r>
      <w:r w:rsidR="006935D6">
        <w:rPr>
          <w:lang w:val="en-GB"/>
        </w:rPr>
        <w:t xml:space="preserve"> of Christianity in the West, since it entails the</w:t>
      </w:r>
      <w:r w:rsidR="00E5561D" w:rsidRPr="00E5561D">
        <w:rPr>
          <w:lang w:val="en-GB"/>
        </w:rPr>
        <w:t xml:space="preserve"> </w:t>
      </w:r>
      <w:r w:rsidR="00E5561D">
        <w:rPr>
          <w:lang w:val="en-GB"/>
        </w:rPr>
        <w:t xml:space="preserve">survival of belief among smaller, often very </w:t>
      </w:r>
      <w:r w:rsidR="004106F3">
        <w:rPr>
          <w:lang w:val="en-GB"/>
        </w:rPr>
        <w:t>committed, groups of believers.</w:t>
      </w:r>
      <w:r w:rsidR="00E5561D">
        <w:rPr>
          <w:lang w:val="en-GB"/>
        </w:rPr>
        <w:t xml:space="preserve"> This means a form of Church-life that will</w:t>
      </w:r>
      <w:r w:rsidR="00655E6F">
        <w:rPr>
          <w:lang w:val="en-GB"/>
        </w:rPr>
        <w:t xml:space="preserve"> be dynamic,</w:t>
      </w:r>
      <w:r w:rsidR="00E5561D">
        <w:rPr>
          <w:lang w:val="en-GB"/>
        </w:rPr>
        <w:t xml:space="preserve"> </w:t>
      </w:r>
      <w:r w:rsidR="004106F3">
        <w:rPr>
          <w:lang w:val="en-GB"/>
        </w:rPr>
        <w:t xml:space="preserve">that </w:t>
      </w:r>
      <w:r w:rsidR="00E5561D">
        <w:rPr>
          <w:lang w:val="en-GB"/>
        </w:rPr>
        <w:t>tend</w:t>
      </w:r>
      <w:r w:rsidR="004106F3">
        <w:rPr>
          <w:lang w:val="en-GB"/>
        </w:rPr>
        <w:t>s to reach out and</w:t>
      </w:r>
      <w:r w:rsidR="00E5561D">
        <w:rPr>
          <w:lang w:val="en-GB"/>
        </w:rPr>
        <w:t xml:space="preserve"> evangelise rather than </w:t>
      </w:r>
      <w:r w:rsidR="004106F3">
        <w:rPr>
          <w:lang w:val="en-GB"/>
        </w:rPr>
        <w:t xml:space="preserve">to </w:t>
      </w:r>
      <w:r w:rsidR="00E5561D">
        <w:rPr>
          <w:lang w:val="en-GB"/>
        </w:rPr>
        <w:t>expect people to come</w:t>
      </w:r>
      <w:r w:rsidR="004106F3">
        <w:rPr>
          <w:lang w:val="en-GB"/>
        </w:rPr>
        <w:t xml:space="preserve">. However, </w:t>
      </w:r>
      <w:r w:rsidR="00655E6F">
        <w:rPr>
          <w:lang w:val="en-GB"/>
        </w:rPr>
        <w:t xml:space="preserve">to some degree, </w:t>
      </w:r>
      <w:r w:rsidR="004106F3">
        <w:rPr>
          <w:lang w:val="en-GB"/>
        </w:rPr>
        <w:t xml:space="preserve">it </w:t>
      </w:r>
      <w:r w:rsidR="00655E6F">
        <w:rPr>
          <w:lang w:val="en-GB"/>
        </w:rPr>
        <w:t xml:space="preserve">may </w:t>
      </w:r>
      <w:r w:rsidR="004106F3">
        <w:rPr>
          <w:lang w:val="en-GB"/>
        </w:rPr>
        <w:t xml:space="preserve">also be </w:t>
      </w:r>
      <w:r w:rsidR="00655E6F">
        <w:rPr>
          <w:lang w:val="en-GB"/>
        </w:rPr>
        <w:t>more unabashed about its Christian identity and tradition in teaching and liturgy.</w:t>
      </w:r>
    </w:p>
    <w:p w14:paraId="53AE6B77" w14:textId="77777777" w:rsidR="00655E6F" w:rsidRDefault="00655E6F" w:rsidP="00F45650">
      <w:pPr>
        <w:rPr>
          <w:lang w:val="en-GB"/>
        </w:rPr>
      </w:pPr>
    </w:p>
    <w:p w14:paraId="1D34AD80" w14:textId="63B0D0C6" w:rsidR="00EA7570" w:rsidRDefault="00AB45AA" w:rsidP="001A0E90">
      <w:pPr>
        <w:ind w:firstLine="708"/>
        <w:rPr>
          <w:lang w:val="en-GB"/>
        </w:rPr>
      </w:pPr>
      <w:r>
        <w:rPr>
          <w:lang w:val="en-GB"/>
        </w:rPr>
        <w:t xml:space="preserve">Societal and world trends will of course have a strong impact. I will </w:t>
      </w:r>
      <w:r w:rsidR="00966BF1">
        <w:rPr>
          <w:lang w:val="en-GB"/>
        </w:rPr>
        <w:t>list</w:t>
      </w:r>
      <w:r>
        <w:rPr>
          <w:lang w:val="en-GB"/>
        </w:rPr>
        <w:t xml:space="preserve"> </w:t>
      </w:r>
      <w:r w:rsidR="00170F82">
        <w:rPr>
          <w:lang w:val="en-GB"/>
        </w:rPr>
        <w:t xml:space="preserve">six of </w:t>
      </w:r>
      <w:r>
        <w:rPr>
          <w:lang w:val="en-GB"/>
        </w:rPr>
        <w:t>what are generally considered the major ones</w:t>
      </w:r>
      <w:r w:rsidR="009D089F">
        <w:rPr>
          <w:lang w:val="en-GB"/>
        </w:rPr>
        <w:t xml:space="preserve">. </w:t>
      </w:r>
      <w:r w:rsidR="0020056A">
        <w:rPr>
          <w:lang w:val="en-GB"/>
        </w:rPr>
        <w:t xml:space="preserve">The first two concern the situation of the world. We will still be confronted by inequality and failed states, and ever more with climate change. One of the major consequences of these </w:t>
      </w:r>
      <w:proofErr w:type="gramStart"/>
      <w:r w:rsidR="0020056A">
        <w:rPr>
          <w:lang w:val="en-GB"/>
        </w:rPr>
        <w:t>are</w:t>
      </w:r>
      <w:proofErr w:type="gramEnd"/>
      <w:r w:rsidR="0020056A">
        <w:rPr>
          <w:lang w:val="en-GB"/>
        </w:rPr>
        <w:t xml:space="preserve"> population migrations.</w:t>
      </w:r>
      <w:r w:rsidR="00EA7570">
        <w:rPr>
          <w:lang w:val="en-GB"/>
        </w:rPr>
        <w:t xml:space="preserve"> A second </w:t>
      </w:r>
      <w:r w:rsidR="00904E98">
        <w:rPr>
          <w:lang w:val="en-GB"/>
        </w:rPr>
        <w:t xml:space="preserve">issue </w:t>
      </w:r>
      <w:r w:rsidR="00EA7570">
        <w:rPr>
          <w:lang w:val="en-GB"/>
        </w:rPr>
        <w:t>will be the relation to other religions through the greater importance of Christianity in Asia, where this is a central question. Worldwide this is in particular</w:t>
      </w:r>
      <w:r w:rsidR="00904E98">
        <w:rPr>
          <w:lang w:val="en-GB"/>
        </w:rPr>
        <w:t>ly manifested through</w:t>
      </w:r>
      <w:r w:rsidR="00EA7570">
        <w:rPr>
          <w:lang w:val="en-GB"/>
        </w:rPr>
        <w:t xml:space="preserve"> the rise of Islam, perhaps in numbers, certainly in social clout and in the radicalization of some groups. I will not </w:t>
      </w:r>
      <w:r w:rsidR="001A0E90">
        <w:rPr>
          <w:lang w:val="en-GB"/>
        </w:rPr>
        <w:t xml:space="preserve">discuss </w:t>
      </w:r>
      <w:r w:rsidR="00EA7570">
        <w:rPr>
          <w:lang w:val="en-GB"/>
        </w:rPr>
        <w:t xml:space="preserve">these </w:t>
      </w:r>
      <w:r w:rsidR="001A0E90">
        <w:rPr>
          <w:lang w:val="en-GB"/>
        </w:rPr>
        <w:t xml:space="preserve">trends </w:t>
      </w:r>
      <w:r w:rsidR="00EA7570">
        <w:rPr>
          <w:lang w:val="en-GB"/>
        </w:rPr>
        <w:t>because they will be addressed by other speakers.</w:t>
      </w:r>
    </w:p>
    <w:p w14:paraId="347999F3" w14:textId="2231199E" w:rsidR="009B5922" w:rsidRDefault="001A0E90" w:rsidP="00A936E1">
      <w:pPr>
        <w:ind w:firstLine="708"/>
        <w:rPr>
          <w:lang w:val="en-GB"/>
        </w:rPr>
      </w:pPr>
      <w:r>
        <w:rPr>
          <w:lang w:val="en-GB"/>
        </w:rPr>
        <w:t xml:space="preserve">Two other concerns pertain to the field of ethics. </w:t>
      </w:r>
      <w:r w:rsidR="00904E98">
        <w:rPr>
          <w:lang w:val="en-GB"/>
        </w:rPr>
        <w:t>On the one hand, t</w:t>
      </w:r>
      <w:r w:rsidR="00222B05">
        <w:rPr>
          <w:lang w:val="en-GB"/>
        </w:rPr>
        <w:t xml:space="preserve">he “bio-tech revolution”, which gives mankind the capacity to act on itself in dimensions that </w:t>
      </w:r>
      <w:proofErr w:type="gramStart"/>
      <w:r w:rsidR="00222B05">
        <w:rPr>
          <w:lang w:val="en-GB"/>
        </w:rPr>
        <w:t>once</w:t>
      </w:r>
      <w:proofErr w:type="gramEnd"/>
      <w:r w:rsidR="00222B05">
        <w:rPr>
          <w:lang w:val="en-GB"/>
        </w:rPr>
        <w:t xml:space="preserve"> belonged to nature</w:t>
      </w:r>
      <w:r w:rsidR="00904E98">
        <w:rPr>
          <w:lang w:val="en-GB"/>
        </w:rPr>
        <w:t xml:space="preserve"> and </w:t>
      </w:r>
      <w:r w:rsidR="00222B05">
        <w:rPr>
          <w:lang w:val="en-GB"/>
        </w:rPr>
        <w:t>chance, through cloning or genetic enhancement.</w:t>
      </w:r>
      <w:r w:rsidR="00904E98">
        <w:rPr>
          <w:lang w:val="en-GB"/>
        </w:rPr>
        <w:t xml:space="preserve"> On the other hand, t</w:t>
      </w:r>
      <w:r w:rsidR="009D089F">
        <w:rPr>
          <w:lang w:val="en-GB"/>
        </w:rPr>
        <w:t xml:space="preserve">he </w:t>
      </w:r>
      <w:r w:rsidR="00904E98">
        <w:rPr>
          <w:lang w:val="en-GB"/>
        </w:rPr>
        <w:t xml:space="preserve">so-called </w:t>
      </w:r>
      <w:r w:rsidR="009D089F">
        <w:rPr>
          <w:lang w:val="en-GB"/>
        </w:rPr>
        <w:t>gender revolution</w:t>
      </w:r>
      <w:r w:rsidR="00A936E1">
        <w:rPr>
          <w:lang w:val="en-GB"/>
        </w:rPr>
        <w:t>. This encompasses</w:t>
      </w:r>
      <w:r w:rsidR="009D089F">
        <w:rPr>
          <w:lang w:val="en-GB"/>
        </w:rPr>
        <w:t xml:space="preserve"> diverse aspects</w:t>
      </w:r>
      <w:r w:rsidR="00A936E1">
        <w:rPr>
          <w:lang w:val="en-GB"/>
        </w:rPr>
        <w:t>, such as</w:t>
      </w:r>
      <w:r w:rsidR="009D089F">
        <w:rPr>
          <w:lang w:val="en-GB"/>
        </w:rPr>
        <w:t xml:space="preserve"> </w:t>
      </w:r>
      <w:r w:rsidR="00CB5FB1">
        <w:rPr>
          <w:lang w:val="en-GB"/>
        </w:rPr>
        <w:t xml:space="preserve">equality for women, </w:t>
      </w:r>
      <w:r w:rsidR="00A936E1">
        <w:rPr>
          <w:lang w:val="en-GB"/>
        </w:rPr>
        <w:t xml:space="preserve">with its implications on a </w:t>
      </w:r>
      <w:r w:rsidR="009D089F">
        <w:rPr>
          <w:lang w:val="en-GB"/>
        </w:rPr>
        <w:t>new place for women</w:t>
      </w:r>
      <w:r w:rsidR="00A936E1">
        <w:rPr>
          <w:lang w:val="en-GB"/>
        </w:rPr>
        <w:t xml:space="preserve"> in society and in the Church</w:t>
      </w:r>
      <w:r w:rsidR="00CB5FB1">
        <w:rPr>
          <w:lang w:val="en-GB"/>
        </w:rPr>
        <w:t xml:space="preserve"> but also </w:t>
      </w:r>
      <w:r w:rsidR="00A936E1">
        <w:rPr>
          <w:lang w:val="en-GB"/>
        </w:rPr>
        <w:t xml:space="preserve">brings about </w:t>
      </w:r>
      <w:r w:rsidR="00CB5FB1">
        <w:rPr>
          <w:lang w:val="en-GB"/>
        </w:rPr>
        <w:t>some uncer</w:t>
      </w:r>
      <w:r w:rsidR="00A936E1">
        <w:rPr>
          <w:lang w:val="en-GB"/>
        </w:rPr>
        <w:t xml:space="preserve">tainty about what is masculine </w:t>
      </w:r>
      <w:r w:rsidR="00CB5FB1">
        <w:rPr>
          <w:lang w:val="en-GB"/>
        </w:rPr>
        <w:t xml:space="preserve">and </w:t>
      </w:r>
      <w:r w:rsidR="00A936E1">
        <w:rPr>
          <w:lang w:val="en-GB"/>
        </w:rPr>
        <w:t>feminine</w:t>
      </w:r>
      <w:r w:rsidR="00CB5FB1">
        <w:rPr>
          <w:lang w:val="en-GB"/>
        </w:rPr>
        <w:t xml:space="preserve"> identity</w:t>
      </w:r>
      <w:r w:rsidR="009D089F">
        <w:rPr>
          <w:lang w:val="en-GB"/>
        </w:rPr>
        <w:t xml:space="preserve">. </w:t>
      </w:r>
      <w:r w:rsidR="00CB5FB1">
        <w:rPr>
          <w:lang w:val="en-GB"/>
        </w:rPr>
        <w:t>In a more radical form there is a t</w:t>
      </w:r>
      <w:r w:rsidR="009D089F">
        <w:rPr>
          <w:lang w:val="en-GB"/>
        </w:rPr>
        <w:t>rend towards</w:t>
      </w:r>
      <w:r w:rsidR="00CB5FB1">
        <w:rPr>
          <w:lang w:val="en-GB"/>
        </w:rPr>
        <w:t xml:space="preserve"> a</w:t>
      </w:r>
      <w:r w:rsidR="009D089F">
        <w:rPr>
          <w:lang w:val="en-GB"/>
        </w:rPr>
        <w:t xml:space="preserve"> </w:t>
      </w:r>
      <w:proofErr w:type="spellStart"/>
      <w:r w:rsidR="009D089F">
        <w:rPr>
          <w:lang w:val="en-GB"/>
        </w:rPr>
        <w:t>recomposition</w:t>
      </w:r>
      <w:proofErr w:type="spellEnd"/>
      <w:r w:rsidR="009D089F">
        <w:rPr>
          <w:lang w:val="en-GB"/>
        </w:rPr>
        <w:t xml:space="preserve"> of </w:t>
      </w:r>
      <w:r w:rsidR="00CB5FB1">
        <w:rPr>
          <w:lang w:val="en-GB"/>
        </w:rPr>
        <w:t>these gendered</w:t>
      </w:r>
      <w:r w:rsidR="009D089F">
        <w:rPr>
          <w:lang w:val="en-GB"/>
        </w:rPr>
        <w:t xml:space="preserve"> identit</w:t>
      </w:r>
      <w:r w:rsidR="00CB5FB1">
        <w:rPr>
          <w:lang w:val="en-GB"/>
        </w:rPr>
        <w:t>ies with a</w:t>
      </w:r>
      <w:r w:rsidR="009D089F">
        <w:rPr>
          <w:lang w:val="en-GB"/>
        </w:rPr>
        <w:t xml:space="preserve"> </w:t>
      </w:r>
      <w:proofErr w:type="spellStart"/>
      <w:r w:rsidR="009D089F">
        <w:rPr>
          <w:lang w:val="en-GB"/>
        </w:rPr>
        <w:t>fluidification</w:t>
      </w:r>
      <w:proofErr w:type="spellEnd"/>
      <w:r w:rsidR="009D089F">
        <w:rPr>
          <w:lang w:val="en-GB"/>
        </w:rPr>
        <w:t xml:space="preserve"> and shifting of the borders, </w:t>
      </w:r>
      <w:r w:rsidR="00CB5FB1">
        <w:rPr>
          <w:lang w:val="en-GB"/>
        </w:rPr>
        <w:t xml:space="preserve">or the </w:t>
      </w:r>
      <w:r w:rsidR="009D089F">
        <w:rPr>
          <w:lang w:val="en-GB"/>
        </w:rPr>
        <w:t>refusal of differences or of fixed differences</w:t>
      </w:r>
      <w:r w:rsidR="00CB5FB1">
        <w:rPr>
          <w:lang w:val="en-GB"/>
        </w:rPr>
        <w:t xml:space="preserve">. </w:t>
      </w:r>
      <w:r w:rsidR="00A936E1">
        <w:rPr>
          <w:lang w:val="en-GB"/>
        </w:rPr>
        <w:t xml:space="preserve">Of course, </w:t>
      </w:r>
      <w:r w:rsidR="00CB5FB1">
        <w:rPr>
          <w:lang w:val="en-GB"/>
        </w:rPr>
        <w:t xml:space="preserve">the same </w:t>
      </w:r>
      <w:proofErr w:type="gramStart"/>
      <w:r w:rsidR="00CB5FB1">
        <w:rPr>
          <w:lang w:val="en-GB"/>
        </w:rPr>
        <w:t>phenomena</w:t>
      </w:r>
      <w:r w:rsidR="00A936E1">
        <w:rPr>
          <w:lang w:val="en-GB"/>
        </w:rPr>
        <w:t xml:space="preserve"> is</w:t>
      </w:r>
      <w:proofErr w:type="gramEnd"/>
      <w:r w:rsidR="00A936E1">
        <w:rPr>
          <w:lang w:val="en-GB"/>
        </w:rPr>
        <w:t xml:space="preserve"> to be found</w:t>
      </w:r>
      <w:r w:rsidR="00CB5FB1">
        <w:rPr>
          <w:lang w:val="en-GB"/>
        </w:rPr>
        <w:t xml:space="preserve"> with </w:t>
      </w:r>
      <w:r w:rsidR="009D089F">
        <w:rPr>
          <w:lang w:val="en-GB"/>
        </w:rPr>
        <w:t xml:space="preserve">sexual orientation. </w:t>
      </w:r>
      <w:r w:rsidR="009B5922">
        <w:rPr>
          <w:lang w:val="en-GB"/>
        </w:rPr>
        <w:t xml:space="preserve">I will </w:t>
      </w:r>
      <w:r w:rsidR="004956FC">
        <w:rPr>
          <w:lang w:val="en-GB"/>
        </w:rPr>
        <w:t xml:space="preserve">try to </w:t>
      </w:r>
      <w:r w:rsidR="009B5922">
        <w:rPr>
          <w:lang w:val="en-GB"/>
        </w:rPr>
        <w:t xml:space="preserve">address this </w:t>
      </w:r>
      <w:r w:rsidR="00222B05">
        <w:rPr>
          <w:lang w:val="en-GB"/>
        </w:rPr>
        <w:t xml:space="preserve">fourth </w:t>
      </w:r>
      <w:r w:rsidR="009B5922">
        <w:rPr>
          <w:lang w:val="en-GB"/>
        </w:rPr>
        <w:t>question in the third part</w:t>
      </w:r>
      <w:r w:rsidR="00222B05">
        <w:rPr>
          <w:lang w:val="en-GB"/>
        </w:rPr>
        <w:t xml:space="preserve"> of the paper</w:t>
      </w:r>
      <w:r w:rsidR="009B5922">
        <w:rPr>
          <w:lang w:val="en-GB"/>
        </w:rPr>
        <w:t>.</w:t>
      </w:r>
    </w:p>
    <w:p w14:paraId="5483C469" w14:textId="639DDFF3" w:rsidR="001C5F7C" w:rsidRDefault="00A936E1" w:rsidP="00300E81">
      <w:pPr>
        <w:ind w:firstLine="708"/>
        <w:rPr>
          <w:lang w:val="en-GB"/>
        </w:rPr>
      </w:pPr>
      <w:r>
        <w:rPr>
          <w:lang w:val="en-GB"/>
        </w:rPr>
        <w:t>The last two issues concern shifts in modes of thinking. For instance, the n</w:t>
      </w:r>
      <w:r w:rsidR="009D089F">
        <w:rPr>
          <w:lang w:val="en-GB"/>
        </w:rPr>
        <w:t>ew means of communication</w:t>
      </w:r>
      <w:r>
        <w:rPr>
          <w:lang w:val="en-GB"/>
        </w:rPr>
        <w:t xml:space="preserve"> </w:t>
      </w:r>
      <w:r w:rsidR="004F57DA">
        <w:rPr>
          <w:lang w:val="en-GB"/>
        </w:rPr>
        <w:t>will change our definition both of communication and community</w:t>
      </w:r>
      <w:r w:rsidR="00F601A5">
        <w:rPr>
          <w:lang w:val="en-GB"/>
        </w:rPr>
        <w:t xml:space="preserve"> and ask for a major adaptation by the Churches in the field of teaching</w:t>
      </w:r>
      <w:r w:rsidR="001C4886">
        <w:rPr>
          <w:lang w:val="en-GB"/>
        </w:rPr>
        <w:t>,</w:t>
      </w:r>
      <w:r w:rsidR="00F601A5">
        <w:rPr>
          <w:lang w:val="en-GB"/>
        </w:rPr>
        <w:t xml:space="preserve"> evangelization</w:t>
      </w:r>
      <w:r w:rsidR="001C4886">
        <w:rPr>
          <w:lang w:val="en-GB"/>
        </w:rPr>
        <w:t xml:space="preserve"> and community building</w:t>
      </w:r>
      <w:r w:rsidR="004F57DA">
        <w:rPr>
          <w:lang w:val="en-GB"/>
        </w:rPr>
        <w:t xml:space="preserve">. </w:t>
      </w:r>
      <w:r w:rsidR="00387857">
        <w:rPr>
          <w:lang w:val="en-GB"/>
        </w:rPr>
        <w:t>F</w:t>
      </w:r>
      <w:r w:rsidR="009D089F">
        <w:rPr>
          <w:lang w:val="en-GB"/>
        </w:rPr>
        <w:t>ree access to a huge amount of</w:t>
      </w:r>
      <w:r w:rsidR="00523799">
        <w:rPr>
          <w:lang w:val="en-GB"/>
        </w:rPr>
        <w:t xml:space="preserve"> instant</w:t>
      </w:r>
      <w:r w:rsidR="009D089F">
        <w:rPr>
          <w:lang w:val="en-GB"/>
        </w:rPr>
        <w:t xml:space="preserve"> information</w:t>
      </w:r>
      <w:r w:rsidR="00523799">
        <w:rPr>
          <w:lang w:val="en-GB"/>
        </w:rPr>
        <w:t xml:space="preserve"> and</w:t>
      </w:r>
      <w:r w:rsidR="009D089F">
        <w:rPr>
          <w:lang w:val="en-GB"/>
        </w:rPr>
        <w:t xml:space="preserve"> worldwide communication</w:t>
      </w:r>
      <w:r w:rsidR="00F601A5">
        <w:rPr>
          <w:lang w:val="en-GB"/>
        </w:rPr>
        <w:t xml:space="preserve"> in which all participate as sources of information </w:t>
      </w:r>
      <w:r>
        <w:rPr>
          <w:lang w:val="en-GB"/>
        </w:rPr>
        <w:t xml:space="preserve">transforms </w:t>
      </w:r>
      <w:r w:rsidR="00F601A5">
        <w:rPr>
          <w:lang w:val="en-GB"/>
        </w:rPr>
        <w:t xml:space="preserve">the classical model of </w:t>
      </w:r>
      <w:r>
        <w:rPr>
          <w:lang w:val="en-GB"/>
        </w:rPr>
        <w:t xml:space="preserve">a </w:t>
      </w:r>
      <w:r w:rsidR="003E4952">
        <w:rPr>
          <w:lang w:val="en-GB"/>
        </w:rPr>
        <w:t xml:space="preserve">giver in position of authority and a </w:t>
      </w:r>
      <w:r>
        <w:rPr>
          <w:lang w:val="en-GB"/>
        </w:rPr>
        <w:t xml:space="preserve">passive </w:t>
      </w:r>
      <w:r w:rsidR="003E4952">
        <w:rPr>
          <w:lang w:val="en-GB"/>
        </w:rPr>
        <w:t>receiver</w:t>
      </w:r>
      <w:r w:rsidR="00F601A5">
        <w:rPr>
          <w:lang w:val="en-GB"/>
        </w:rPr>
        <w:t>.</w:t>
      </w:r>
      <w:r w:rsidR="00F601A5" w:rsidRPr="00F601A5">
        <w:rPr>
          <w:lang w:val="en-GB"/>
        </w:rPr>
        <w:t xml:space="preserve"> </w:t>
      </w:r>
      <w:r w:rsidR="00F601A5">
        <w:rPr>
          <w:lang w:val="en-GB"/>
        </w:rPr>
        <w:t xml:space="preserve">Thinking patterns are </w:t>
      </w:r>
      <w:r w:rsidR="001C4886">
        <w:rPr>
          <w:lang w:val="en-GB"/>
        </w:rPr>
        <w:t xml:space="preserve">also </w:t>
      </w:r>
      <w:r w:rsidR="00F601A5">
        <w:rPr>
          <w:lang w:val="en-GB"/>
        </w:rPr>
        <w:t>changing</w:t>
      </w:r>
      <w:r w:rsidRPr="00A936E1">
        <w:rPr>
          <w:lang w:val="en-GB"/>
        </w:rPr>
        <w:t xml:space="preserve"> </w:t>
      </w:r>
      <w:r>
        <w:rPr>
          <w:lang w:val="en-GB"/>
        </w:rPr>
        <w:t xml:space="preserve">because of multimedia towards </w:t>
      </w:r>
      <w:r w:rsidR="00F601A5">
        <w:rPr>
          <w:lang w:val="en-GB"/>
        </w:rPr>
        <w:t xml:space="preserve">less linear, less </w:t>
      </w:r>
      <w:r>
        <w:rPr>
          <w:lang w:val="en-GB"/>
        </w:rPr>
        <w:t>language orientated processes</w:t>
      </w:r>
      <w:r w:rsidR="00F601A5">
        <w:rPr>
          <w:lang w:val="en-GB"/>
        </w:rPr>
        <w:t xml:space="preserve">. Community and relations may be </w:t>
      </w:r>
      <w:proofErr w:type="gramStart"/>
      <w:r w:rsidR="00F601A5">
        <w:rPr>
          <w:lang w:val="en-GB"/>
        </w:rPr>
        <w:t>virtual</w:t>
      </w:r>
      <w:proofErr w:type="gramEnd"/>
      <w:r w:rsidR="00F601A5">
        <w:rPr>
          <w:lang w:val="en-GB"/>
        </w:rPr>
        <w:t xml:space="preserve"> as much as “physically real”, with </w:t>
      </w:r>
      <w:r w:rsidR="003E4952">
        <w:rPr>
          <w:lang w:val="en-GB"/>
        </w:rPr>
        <w:t xml:space="preserve">multiple and </w:t>
      </w:r>
      <w:r w:rsidR="003611C5">
        <w:rPr>
          <w:lang w:val="en-GB"/>
        </w:rPr>
        <w:t xml:space="preserve">rapidly </w:t>
      </w:r>
      <w:r w:rsidR="003E4952">
        <w:rPr>
          <w:lang w:val="en-GB"/>
        </w:rPr>
        <w:t xml:space="preserve">evolving </w:t>
      </w:r>
      <w:r w:rsidR="003611C5">
        <w:rPr>
          <w:lang w:val="en-GB"/>
        </w:rPr>
        <w:t>affiliation to</w:t>
      </w:r>
      <w:r w:rsidR="003E4952">
        <w:rPr>
          <w:lang w:val="en-GB"/>
        </w:rPr>
        <w:t xml:space="preserve"> virtual communities</w:t>
      </w:r>
      <w:r w:rsidR="00F601A5">
        <w:rPr>
          <w:lang w:val="en-GB"/>
        </w:rPr>
        <w:t>.</w:t>
      </w:r>
      <w:r w:rsidR="00387857" w:rsidRPr="00387857">
        <w:rPr>
          <w:lang w:val="en-GB"/>
        </w:rPr>
        <w:t xml:space="preserve"> </w:t>
      </w:r>
      <w:r>
        <w:rPr>
          <w:lang w:val="en-GB"/>
        </w:rPr>
        <w:t>All t</w:t>
      </w:r>
      <w:r w:rsidR="00387857">
        <w:rPr>
          <w:lang w:val="en-GB"/>
        </w:rPr>
        <w:t>his is a revolution parallel in scope to the invention of the written press by Guttenberg.</w:t>
      </w:r>
      <w:r>
        <w:rPr>
          <w:lang w:val="en-GB"/>
        </w:rPr>
        <w:t xml:space="preserve"> A second question concerns n</w:t>
      </w:r>
      <w:r w:rsidR="00512900">
        <w:rPr>
          <w:lang w:val="en-GB"/>
        </w:rPr>
        <w:t>ew polarisations</w:t>
      </w:r>
      <w:r w:rsidR="00424131">
        <w:rPr>
          <w:lang w:val="en-GB"/>
        </w:rPr>
        <w:t xml:space="preserve"> in politics and religion</w:t>
      </w:r>
      <w:r w:rsidR="00512900">
        <w:rPr>
          <w:lang w:val="en-GB"/>
        </w:rPr>
        <w:t xml:space="preserve">: </w:t>
      </w:r>
      <w:r>
        <w:rPr>
          <w:lang w:val="en-GB"/>
        </w:rPr>
        <w:t xml:space="preserve">instead of right/left or </w:t>
      </w:r>
      <w:r w:rsidR="00D96931">
        <w:rPr>
          <w:lang w:val="en-GB"/>
        </w:rPr>
        <w:t>progressive/conservative</w:t>
      </w:r>
      <w:r w:rsidR="00424131">
        <w:rPr>
          <w:lang w:val="en-GB"/>
        </w:rPr>
        <w:t xml:space="preserve">, </w:t>
      </w:r>
      <w:r>
        <w:rPr>
          <w:lang w:val="en-GB"/>
        </w:rPr>
        <w:t xml:space="preserve">the polarisations become open or </w:t>
      </w:r>
      <w:r w:rsidR="00424131">
        <w:rPr>
          <w:lang w:val="en-GB"/>
        </w:rPr>
        <w:t>closed</w:t>
      </w:r>
      <w:r w:rsidR="00E22C44">
        <w:rPr>
          <w:lang w:val="en-GB"/>
        </w:rPr>
        <w:t xml:space="preserve"> (f</w:t>
      </w:r>
      <w:r w:rsidR="00FF73CC">
        <w:rPr>
          <w:lang w:val="en-GB"/>
        </w:rPr>
        <w:t>or or against open borders, an economy open to the world</w:t>
      </w:r>
      <w:r w:rsidR="00E22C44">
        <w:rPr>
          <w:lang w:val="en-GB"/>
        </w:rPr>
        <w:t>…)</w:t>
      </w:r>
      <w:r w:rsidR="00583777">
        <w:rPr>
          <w:lang w:val="en-GB"/>
        </w:rPr>
        <w:t xml:space="preserve">, </w:t>
      </w:r>
      <w:r>
        <w:rPr>
          <w:lang w:val="en-GB"/>
        </w:rPr>
        <w:t xml:space="preserve">populist or </w:t>
      </w:r>
      <w:r w:rsidR="00424131">
        <w:rPr>
          <w:lang w:val="en-GB"/>
        </w:rPr>
        <w:t>“institutionalist”</w:t>
      </w:r>
      <w:r w:rsidR="00D96931">
        <w:rPr>
          <w:lang w:val="en-GB"/>
        </w:rPr>
        <w:t xml:space="preserve"> (rejection or trust of traditional</w:t>
      </w:r>
      <w:r w:rsidR="00583777">
        <w:rPr>
          <w:lang w:val="en-GB"/>
        </w:rPr>
        <w:t xml:space="preserve"> elite</w:t>
      </w:r>
      <w:r w:rsidR="00D96931">
        <w:rPr>
          <w:lang w:val="en-GB"/>
        </w:rPr>
        <w:t>s</w:t>
      </w:r>
      <w:r w:rsidR="00583777">
        <w:rPr>
          <w:lang w:val="en-GB"/>
        </w:rPr>
        <w:t xml:space="preserve"> and political institutions, </w:t>
      </w:r>
      <w:r w:rsidR="00442287">
        <w:rPr>
          <w:lang w:val="en-GB"/>
        </w:rPr>
        <w:t>with</w:t>
      </w:r>
      <w:r w:rsidR="00D96931">
        <w:rPr>
          <w:lang w:val="en-GB"/>
        </w:rPr>
        <w:t xml:space="preserve"> </w:t>
      </w:r>
      <w:r w:rsidR="00583777">
        <w:rPr>
          <w:lang w:val="en-GB"/>
        </w:rPr>
        <w:t>call</w:t>
      </w:r>
      <w:r w:rsidR="00D96931">
        <w:rPr>
          <w:lang w:val="en-GB"/>
        </w:rPr>
        <w:t xml:space="preserve">s </w:t>
      </w:r>
      <w:r w:rsidR="00442287">
        <w:rPr>
          <w:lang w:val="en-GB"/>
        </w:rPr>
        <w:t xml:space="preserve">either </w:t>
      </w:r>
      <w:r w:rsidR="00D96931">
        <w:rPr>
          <w:lang w:val="en-GB"/>
        </w:rPr>
        <w:t>mainly</w:t>
      </w:r>
      <w:r w:rsidR="00583777">
        <w:rPr>
          <w:lang w:val="en-GB"/>
        </w:rPr>
        <w:t xml:space="preserve"> to emotions or to reason)</w:t>
      </w:r>
      <w:r w:rsidR="00442287">
        <w:rPr>
          <w:lang w:val="en-GB"/>
        </w:rPr>
        <w:t xml:space="preserve">, </w:t>
      </w:r>
      <w:r>
        <w:rPr>
          <w:lang w:val="en-GB"/>
        </w:rPr>
        <w:t xml:space="preserve">extremist or </w:t>
      </w:r>
      <w:r w:rsidR="00424131">
        <w:rPr>
          <w:lang w:val="en-GB"/>
        </w:rPr>
        <w:t>moderate</w:t>
      </w:r>
      <w:r w:rsidR="00E22C44">
        <w:rPr>
          <w:lang w:val="en-GB"/>
        </w:rPr>
        <w:t xml:space="preserve"> (</w:t>
      </w:r>
      <w:r w:rsidR="00442287">
        <w:rPr>
          <w:lang w:val="en-GB"/>
        </w:rPr>
        <w:t>a</w:t>
      </w:r>
      <w:r>
        <w:rPr>
          <w:lang w:val="en-GB"/>
        </w:rPr>
        <w:t>n</w:t>
      </w:r>
      <w:r w:rsidR="00442287">
        <w:rPr>
          <w:lang w:val="en-GB"/>
        </w:rPr>
        <w:t xml:space="preserve"> exclusive </w:t>
      </w:r>
      <w:r w:rsidR="00D96931">
        <w:rPr>
          <w:lang w:val="en-GB"/>
        </w:rPr>
        <w:t>nationalist or religious higher ideal</w:t>
      </w:r>
      <w:r w:rsidR="00442287">
        <w:rPr>
          <w:lang w:val="en-GB"/>
        </w:rPr>
        <w:t xml:space="preserve"> or truth needs</w:t>
      </w:r>
      <w:r w:rsidR="00D96931">
        <w:rPr>
          <w:lang w:val="en-GB"/>
        </w:rPr>
        <w:t xml:space="preserve"> to</w:t>
      </w:r>
      <w:r w:rsidR="00442287">
        <w:rPr>
          <w:lang w:val="en-GB"/>
        </w:rPr>
        <w:t xml:space="preserve"> be imposed, often from outside of the system, sometimes violently</w:t>
      </w:r>
      <w:r w:rsidR="00AF7A73">
        <w:rPr>
          <w:lang w:val="en-GB"/>
        </w:rPr>
        <w:t xml:space="preserve"> -</w:t>
      </w:r>
      <w:r w:rsidR="00D96931">
        <w:rPr>
          <w:lang w:val="en-GB"/>
        </w:rPr>
        <w:t xml:space="preserve"> or </w:t>
      </w:r>
      <w:r w:rsidR="00AF7A73">
        <w:rPr>
          <w:lang w:val="en-GB"/>
        </w:rPr>
        <w:t>one accepts a plurality of opinions and works from within the system</w:t>
      </w:r>
      <w:r w:rsidR="00442287">
        <w:rPr>
          <w:lang w:val="en-GB"/>
        </w:rPr>
        <w:t xml:space="preserve"> </w:t>
      </w:r>
      <w:r>
        <w:rPr>
          <w:lang w:val="en-GB"/>
        </w:rPr>
        <w:t>to convince others</w:t>
      </w:r>
      <w:r w:rsidR="00E22C44">
        <w:rPr>
          <w:lang w:val="en-GB"/>
        </w:rPr>
        <w:t>)</w:t>
      </w:r>
      <w:r w:rsidR="00424131">
        <w:rPr>
          <w:lang w:val="en-GB"/>
        </w:rPr>
        <w:t xml:space="preserve">. </w:t>
      </w:r>
    </w:p>
    <w:p w14:paraId="240CFD9D" w14:textId="77777777" w:rsidR="0089693F" w:rsidRPr="00300E81" w:rsidRDefault="0089693F" w:rsidP="00300E81">
      <w:pPr>
        <w:ind w:firstLine="708"/>
        <w:rPr>
          <w:lang w:val="en-GB"/>
        </w:rPr>
      </w:pPr>
    </w:p>
    <w:p w14:paraId="35E1813F" w14:textId="616AA0D4" w:rsidR="00234798" w:rsidRPr="00234798" w:rsidRDefault="00234798" w:rsidP="00F45650">
      <w:pPr>
        <w:rPr>
          <w:b/>
          <w:bCs/>
          <w:smallCaps/>
          <w:lang w:val="en-GB"/>
        </w:rPr>
      </w:pPr>
      <w:r w:rsidRPr="00234798">
        <w:rPr>
          <w:b/>
          <w:bCs/>
          <w:smallCaps/>
          <w:lang w:val="en-GB"/>
        </w:rPr>
        <w:t>II – Common theological challenges</w:t>
      </w:r>
      <w:r w:rsidR="0089693F">
        <w:rPr>
          <w:b/>
          <w:bCs/>
          <w:smallCaps/>
          <w:lang w:val="en-GB"/>
        </w:rPr>
        <w:t xml:space="preserve">: the example of the “Third </w:t>
      </w:r>
      <w:r w:rsidR="00655E72">
        <w:rPr>
          <w:b/>
          <w:bCs/>
          <w:smallCaps/>
          <w:lang w:val="en-GB"/>
        </w:rPr>
        <w:t>Church</w:t>
      </w:r>
      <w:r w:rsidR="0089693F">
        <w:rPr>
          <w:b/>
          <w:bCs/>
          <w:smallCaps/>
          <w:lang w:val="en-GB"/>
        </w:rPr>
        <w:t>”</w:t>
      </w:r>
    </w:p>
    <w:p w14:paraId="632B2609" w14:textId="77777777" w:rsidR="00234798" w:rsidRDefault="00234798" w:rsidP="00F45650">
      <w:pPr>
        <w:rPr>
          <w:lang w:val="en-GB"/>
        </w:rPr>
      </w:pPr>
    </w:p>
    <w:p w14:paraId="55176BB6" w14:textId="77777777" w:rsidR="00655E72" w:rsidRDefault="00A72DDD" w:rsidP="00655E72">
      <w:pPr>
        <w:ind w:firstLine="708"/>
        <w:rPr>
          <w:lang w:val="en-GB"/>
        </w:rPr>
      </w:pPr>
      <w:r>
        <w:rPr>
          <w:lang w:val="en-GB"/>
        </w:rPr>
        <w:t xml:space="preserve">Many of these trends call for foresight and preparation that do not imply ecumenical dialogue, or bring up any </w:t>
      </w:r>
      <w:r w:rsidR="00C21078">
        <w:rPr>
          <w:lang w:val="en-GB"/>
        </w:rPr>
        <w:t xml:space="preserve">ecumenical </w:t>
      </w:r>
      <w:r>
        <w:rPr>
          <w:lang w:val="en-GB"/>
        </w:rPr>
        <w:t xml:space="preserve">difficulty. </w:t>
      </w:r>
      <w:r w:rsidR="00C21078">
        <w:rPr>
          <w:lang w:val="en-GB"/>
        </w:rPr>
        <w:t xml:space="preserve">Actually </w:t>
      </w:r>
      <w:r w:rsidR="00E41344">
        <w:rPr>
          <w:lang w:val="en-GB"/>
        </w:rPr>
        <w:t xml:space="preserve">the </w:t>
      </w:r>
      <w:r w:rsidR="00C21078">
        <w:rPr>
          <w:lang w:val="en-GB"/>
        </w:rPr>
        <w:t xml:space="preserve">splits and tensions – </w:t>
      </w:r>
      <w:r w:rsidR="00E41344">
        <w:rPr>
          <w:lang w:val="en-GB"/>
        </w:rPr>
        <w:t>on</w:t>
      </w:r>
      <w:r w:rsidR="00C21078">
        <w:rPr>
          <w:lang w:val="en-GB"/>
        </w:rPr>
        <w:t xml:space="preserve"> charismatic spirituality, ethical questions, political and</w:t>
      </w:r>
      <w:r w:rsidR="00E41344">
        <w:rPr>
          <w:lang w:val="en-GB"/>
        </w:rPr>
        <w:t xml:space="preserve"> religious polarisations –</w:t>
      </w:r>
      <w:r w:rsidR="00C21078">
        <w:rPr>
          <w:lang w:val="en-GB"/>
        </w:rPr>
        <w:t xml:space="preserve"> run inside our Churches. In a way, both</w:t>
      </w:r>
      <w:r w:rsidR="00E41344">
        <w:rPr>
          <w:lang w:val="en-GB"/>
        </w:rPr>
        <w:t xml:space="preserve"> the Anglican Communion and the Catholic Church</w:t>
      </w:r>
      <w:r w:rsidR="00C21078">
        <w:rPr>
          <w:lang w:val="en-GB"/>
        </w:rPr>
        <w:t xml:space="preserve"> need to work for </w:t>
      </w:r>
      <w:r w:rsidR="00655E72">
        <w:rPr>
          <w:lang w:val="en-GB"/>
        </w:rPr>
        <w:t>inner</w:t>
      </w:r>
      <w:r w:rsidR="00C21078">
        <w:rPr>
          <w:lang w:val="en-GB"/>
        </w:rPr>
        <w:t xml:space="preserve"> unity and we could put to use our ecumenical knowhow for some </w:t>
      </w:r>
      <w:r w:rsidR="00655E72">
        <w:rPr>
          <w:lang w:val="en-GB"/>
        </w:rPr>
        <w:t xml:space="preserve">“intra-denominational </w:t>
      </w:r>
      <w:r w:rsidR="00C21078">
        <w:rPr>
          <w:lang w:val="en-GB"/>
        </w:rPr>
        <w:t xml:space="preserve">ecumenism”! </w:t>
      </w:r>
      <w:r w:rsidR="00DC5366">
        <w:rPr>
          <w:lang w:val="en-GB"/>
        </w:rPr>
        <w:t>However, t</w:t>
      </w:r>
      <w:r>
        <w:rPr>
          <w:lang w:val="en-GB"/>
        </w:rPr>
        <w:t>he</w:t>
      </w:r>
      <w:r w:rsidR="00C21078">
        <w:rPr>
          <w:lang w:val="en-GB"/>
        </w:rPr>
        <w:t>se questions</w:t>
      </w:r>
      <w:r>
        <w:rPr>
          <w:lang w:val="en-GB"/>
        </w:rPr>
        <w:t xml:space="preserve"> </w:t>
      </w:r>
      <w:r w:rsidRPr="0091443E">
        <w:rPr>
          <w:i/>
          <w:lang w:val="en-GB"/>
        </w:rPr>
        <w:t xml:space="preserve">can </w:t>
      </w:r>
      <w:r>
        <w:rPr>
          <w:lang w:val="en-GB"/>
        </w:rPr>
        <w:t>have</w:t>
      </w:r>
      <w:r w:rsidR="001351FF">
        <w:rPr>
          <w:lang w:val="en-GB"/>
        </w:rPr>
        <w:t xml:space="preserve"> -</w:t>
      </w:r>
      <w:r>
        <w:rPr>
          <w:lang w:val="en-GB"/>
        </w:rPr>
        <w:t xml:space="preserve"> and that</w:t>
      </w:r>
      <w:r w:rsidR="006A5A84">
        <w:rPr>
          <w:lang w:val="en-GB"/>
        </w:rPr>
        <w:t xml:space="preserve"> is</w:t>
      </w:r>
      <w:r>
        <w:rPr>
          <w:lang w:val="en-GB"/>
        </w:rPr>
        <w:t xml:space="preserve"> </w:t>
      </w:r>
      <w:r w:rsidR="001351FF">
        <w:rPr>
          <w:lang w:val="en-GB"/>
        </w:rPr>
        <w:t xml:space="preserve">precisely </w:t>
      </w:r>
      <w:r>
        <w:rPr>
          <w:lang w:val="en-GB"/>
        </w:rPr>
        <w:t xml:space="preserve">what </w:t>
      </w:r>
      <w:proofErr w:type="gramStart"/>
      <w:r>
        <w:rPr>
          <w:lang w:val="en-GB"/>
        </w:rPr>
        <w:t>is</w:t>
      </w:r>
      <w:proofErr w:type="gramEnd"/>
      <w:r>
        <w:rPr>
          <w:lang w:val="en-GB"/>
        </w:rPr>
        <w:t xml:space="preserve"> at stake here </w:t>
      </w:r>
      <w:r w:rsidR="0091443E">
        <w:rPr>
          <w:lang w:val="en-GB"/>
        </w:rPr>
        <w:t>– strong ecumenical implications. To put it simply: we can either</w:t>
      </w:r>
      <w:r w:rsidR="001351FF" w:rsidRPr="001351FF">
        <w:rPr>
          <w:lang w:val="en-GB"/>
        </w:rPr>
        <w:t xml:space="preserve"> </w:t>
      </w:r>
      <w:r w:rsidR="001351FF">
        <w:rPr>
          <w:lang w:val="en-GB"/>
        </w:rPr>
        <w:t xml:space="preserve">let each denomination handle it for itself or </w:t>
      </w:r>
      <w:r w:rsidR="0091443E">
        <w:rPr>
          <w:lang w:val="en-GB"/>
        </w:rPr>
        <w:t>work on these together</w:t>
      </w:r>
      <w:r w:rsidR="001351FF">
        <w:rPr>
          <w:lang w:val="en-GB"/>
        </w:rPr>
        <w:t xml:space="preserve">. </w:t>
      </w:r>
    </w:p>
    <w:p w14:paraId="1D78C690" w14:textId="24027EDC" w:rsidR="00C21078" w:rsidRDefault="001351FF" w:rsidP="00EF1472">
      <w:pPr>
        <w:ind w:firstLine="708"/>
        <w:rPr>
          <w:lang w:val="en-GB"/>
        </w:rPr>
      </w:pPr>
      <w:r>
        <w:rPr>
          <w:lang w:val="en-GB"/>
        </w:rPr>
        <w:t xml:space="preserve">I will </w:t>
      </w:r>
      <w:r w:rsidR="006A5A84">
        <w:rPr>
          <w:lang w:val="en-GB"/>
        </w:rPr>
        <w:t>concentrate on</w:t>
      </w:r>
      <w:r w:rsidR="00FC6BD3">
        <w:rPr>
          <w:lang w:val="en-GB"/>
        </w:rPr>
        <w:t xml:space="preserve"> </w:t>
      </w:r>
      <w:r w:rsidR="006A5A84">
        <w:rPr>
          <w:lang w:val="en-GB"/>
        </w:rPr>
        <w:t xml:space="preserve">the </w:t>
      </w:r>
      <w:r w:rsidR="00FC6BD3">
        <w:rPr>
          <w:lang w:val="en-GB"/>
        </w:rPr>
        <w:t>example</w:t>
      </w:r>
      <w:r w:rsidR="006A5A84">
        <w:rPr>
          <w:lang w:val="en-GB"/>
        </w:rPr>
        <w:t xml:space="preserve"> of</w:t>
      </w:r>
      <w:r w:rsidR="00FC6BD3">
        <w:rPr>
          <w:lang w:val="en-GB"/>
        </w:rPr>
        <w:t xml:space="preserve"> the “</w:t>
      </w:r>
      <w:r w:rsidR="00726CD2">
        <w:rPr>
          <w:lang w:val="en-GB"/>
        </w:rPr>
        <w:t>Third Church”</w:t>
      </w:r>
      <w:r w:rsidR="00FC6BD3">
        <w:rPr>
          <w:lang w:val="en-GB"/>
        </w:rPr>
        <w:t xml:space="preserve">. </w:t>
      </w:r>
      <w:r w:rsidR="006A5A84">
        <w:rPr>
          <w:lang w:val="en-GB"/>
        </w:rPr>
        <w:t>On a pastoral level i</w:t>
      </w:r>
      <w:r>
        <w:rPr>
          <w:lang w:val="en-GB"/>
        </w:rPr>
        <w:t xml:space="preserve">t calls for discernment – and we can learn from each other, </w:t>
      </w:r>
      <w:r w:rsidR="001C4886">
        <w:rPr>
          <w:lang w:val="en-GB"/>
        </w:rPr>
        <w:t xml:space="preserve">by </w:t>
      </w:r>
      <w:r>
        <w:rPr>
          <w:lang w:val="en-GB"/>
        </w:rPr>
        <w:t xml:space="preserve">putting together the rich </w:t>
      </w:r>
      <w:r w:rsidR="00726CD2">
        <w:rPr>
          <w:lang w:val="en-GB"/>
        </w:rPr>
        <w:t xml:space="preserve">Roman Catholic </w:t>
      </w:r>
      <w:r>
        <w:rPr>
          <w:lang w:val="en-GB"/>
        </w:rPr>
        <w:t xml:space="preserve">tradition of </w:t>
      </w:r>
      <w:proofErr w:type="spellStart"/>
      <w:r>
        <w:rPr>
          <w:lang w:val="en-GB"/>
        </w:rPr>
        <w:t>Ignatian</w:t>
      </w:r>
      <w:proofErr w:type="spellEnd"/>
      <w:r>
        <w:rPr>
          <w:lang w:val="en-GB"/>
        </w:rPr>
        <w:t xml:space="preserve"> discernment and the Anglican “three legged stool” (Scripture, tradition and reas</w:t>
      </w:r>
      <w:r w:rsidR="00AD5E26">
        <w:rPr>
          <w:lang w:val="en-GB"/>
        </w:rPr>
        <w:t>on - to which some add experience), inspired by Richard Hooker</w:t>
      </w:r>
      <w:r>
        <w:rPr>
          <w:lang w:val="en-GB"/>
        </w:rPr>
        <w:t>.</w:t>
      </w:r>
      <w:r>
        <w:rPr>
          <w:rStyle w:val="FootnoteReference"/>
          <w:lang w:val="en-GB"/>
        </w:rPr>
        <w:footnoteReference w:id="4"/>
      </w:r>
      <w:r>
        <w:rPr>
          <w:lang w:val="en-GB"/>
        </w:rPr>
        <w:t xml:space="preserve"> </w:t>
      </w:r>
      <w:r w:rsidR="001C4886">
        <w:rPr>
          <w:lang w:val="en-GB"/>
        </w:rPr>
        <w:t xml:space="preserve">It also calls for genuine support and promotion of these expressions of faith. </w:t>
      </w:r>
      <w:r w:rsidR="002B3C69">
        <w:rPr>
          <w:lang w:val="en-GB"/>
        </w:rPr>
        <w:t xml:space="preserve">It also raises fundamental theological </w:t>
      </w:r>
      <w:proofErr w:type="gramStart"/>
      <w:r w:rsidR="002B3C69">
        <w:rPr>
          <w:lang w:val="en-GB"/>
        </w:rPr>
        <w:t>issues ,</w:t>
      </w:r>
      <w:proofErr w:type="gramEnd"/>
      <w:r w:rsidR="002B3C69">
        <w:rPr>
          <w:lang w:val="en-GB"/>
        </w:rPr>
        <w:t xml:space="preserve"> however, and the </w:t>
      </w:r>
      <w:r w:rsidR="001C4886">
        <w:rPr>
          <w:lang w:val="en-GB"/>
        </w:rPr>
        <w:t xml:space="preserve">following reflection </w:t>
      </w:r>
      <w:r w:rsidR="002B3C69">
        <w:rPr>
          <w:lang w:val="en-GB"/>
        </w:rPr>
        <w:t>will single out four of these</w:t>
      </w:r>
      <w:r w:rsidR="001C4886">
        <w:rPr>
          <w:lang w:val="en-GB"/>
        </w:rPr>
        <w:t>.</w:t>
      </w:r>
    </w:p>
    <w:p w14:paraId="7630FF39" w14:textId="2E1B907D" w:rsidR="00EC1A70" w:rsidRDefault="00E2539C" w:rsidP="001C4886">
      <w:pPr>
        <w:ind w:firstLine="708"/>
        <w:rPr>
          <w:lang w:val="en-GB"/>
        </w:rPr>
      </w:pPr>
      <w:r>
        <w:rPr>
          <w:lang w:val="en-GB"/>
        </w:rPr>
        <w:t xml:space="preserve">The first </w:t>
      </w:r>
      <w:r w:rsidR="002A4517">
        <w:rPr>
          <w:lang w:val="en-GB"/>
        </w:rPr>
        <w:t xml:space="preserve">theological question </w:t>
      </w:r>
      <w:r>
        <w:rPr>
          <w:lang w:val="en-GB"/>
        </w:rPr>
        <w:t xml:space="preserve">is </w:t>
      </w:r>
      <w:r w:rsidR="002A4517">
        <w:rPr>
          <w:lang w:val="en-GB"/>
        </w:rPr>
        <w:t>ecclesiological</w:t>
      </w:r>
      <w:r w:rsidR="00E67CF2">
        <w:rPr>
          <w:lang w:val="en-GB"/>
        </w:rPr>
        <w:t>, because it means</w:t>
      </w:r>
      <w:r>
        <w:rPr>
          <w:lang w:val="en-GB"/>
        </w:rPr>
        <w:t xml:space="preserve"> assessing the true </w:t>
      </w:r>
      <w:proofErr w:type="spellStart"/>
      <w:r>
        <w:rPr>
          <w:lang w:val="en-GB"/>
        </w:rPr>
        <w:t>pneumatological</w:t>
      </w:r>
      <w:proofErr w:type="spellEnd"/>
      <w:r>
        <w:rPr>
          <w:lang w:val="en-GB"/>
        </w:rPr>
        <w:t xml:space="preserve"> dimension of the Church. To put it short: who is the main actor in the Church? Are we the actors or is the Holy Spirit? Or in a more nuanced way: are we acting with the help, guidance and support of the Spirit or is the Spirit at work in and through us? Y. </w:t>
      </w:r>
      <w:proofErr w:type="spellStart"/>
      <w:r>
        <w:rPr>
          <w:lang w:val="en-GB"/>
        </w:rPr>
        <w:t>Congar</w:t>
      </w:r>
      <w:proofErr w:type="spellEnd"/>
      <w:r>
        <w:rPr>
          <w:lang w:val="en-GB"/>
        </w:rPr>
        <w:t xml:space="preserve"> or J.-M. </w:t>
      </w:r>
      <w:proofErr w:type="spellStart"/>
      <w:r>
        <w:rPr>
          <w:lang w:val="en-GB"/>
        </w:rPr>
        <w:t>Tillard</w:t>
      </w:r>
      <w:proofErr w:type="spellEnd"/>
      <w:r>
        <w:rPr>
          <w:lang w:val="en-GB"/>
        </w:rPr>
        <w:t xml:space="preserve"> offer theologies that work in the second direction. </w:t>
      </w:r>
      <w:r w:rsidR="00E67CF2">
        <w:rPr>
          <w:lang w:val="en-GB"/>
        </w:rPr>
        <w:t xml:space="preserve">When </w:t>
      </w:r>
      <w:r>
        <w:rPr>
          <w:lang w:val="en-GB"/>
        </w:rPr>
        <w:t>Augustine</w:t>
      </w:r>
      <w:r w:rsidR="00E67CF2">
        <w:rPr>
          <w:lang w:val="en-GB"/>
        </w:rPr>
        <w:t xml:space="preserve"> </w:t>
      </w:r>
      <w:r w:rsidR="00257230">
        <w:rPr>
          <w:lang w:val="en-GB"/>
        </w:rPr>
        <w:t>assert</w:t>
      </w:r>
      <w:r w:rsidR="00E67CF2">
        <w:rPr>
          <w:lang w:val="en-GB"/>
        </w:rPr>
        <w:t>s</w:t>
      </w:r>
      <w:r w:rsidR="00257230">
        <w:rPr>
          <w:lang w:val="en-GB"/>
        </w:rPr>
        <w:t>: “When the priest baptizes, Christ baptizes”</w:t>
      </w:r>
      <w:r w:rsidR="00E67CF2">
        <w:rPr>
          <w:lang w:val="en-GB"/>
        </w:rPr>
        <w:t xml:space="preserve">, </w:t>
      </w:r>
      <w:proofErr w:type="spellStart"/>
      <w:r w:rsidR="00E67CF2">
        <w:rPr>
          <w:lang w:val="en-GB"/>
        </w:rPr>
        <w:t>Congar</w:t>
      </w:r>
      <w:proofErr w:type="spellEnd"/>
      <w:r w:rsidR="00E67CF2">
        <w:rPr>
          <w:lang w:val="en-GB"/>
        </w:rPr>
        <w:t xml:space="preserve"> explains that t</w:t>
      </w:r>
      <w:r w:rsidR="00257230">
        <w:rPr>
          <w:lang w:val="en-GB"/>
        </w:rPr>
        <w:t xml:space="preserve">his </w:t>
      </w:r>
      <w:r w:rsidR="002A4517">
        <w:rPr>
          <w:lang w:val="en-GB"/>
        </w:rPr>
        <w:t>should not be understood</w:t>
      </w:r>
      <w:r w:rsidR="00E67CF2">
        <w:rPr>
          <w:lang w:val="en-GB"/>
        </w:rPr>
        <w:t xml:space="preserve"> </w:t>
      </w:r>
      <w:r w:rsidR="002A4517">
        <w:rPr>
          <w:lang w:val="en-GB"/>
        </w:rPr>
        <w:t xml:space="preserve">in the sense </w:t>
      </w:r>
      <w:r w:rsidR="00257230">
        <w:rPr>
          <w:lang w:val="en-GB"/>
        </w:rPr>
        <w:t>that Christ enters in as a support, but that Christ is the main actor</w:t>
      </w:r>
      <w:r w:rsidR="002A4517">
        <w:rPr>
          <w:lang w:val="en-GB"/>
        </w:rPr>
        <w:t xml:space="preserve"> and the one bringing about change</w:t>
      </w:r>
      <w:r w:rsidR="00257230">
        <w:rPr>
          <w:lang w:val="en-GB"/>
        </w:rPr>
        <w:t xml:space="preserve">: “For Augustine, God (Christ, the Holy Spirit), is the primary actor of sanctifying action </w:t>
      </w:r>
      <w:r w:rsidR="00257230">
        <w:rPr>
          <w:lang w:val="en-GB"/>
        </w:rPr>
        <w:sym w:font="Symbol" w:char="F05B"/>
      </w:r>
      <w:r w:rsidR="00257230">
        <w:rPr>
          <w:lang w:val="en-GB"/>
        </w:rPr>
        <w:t>…</w:t>
      </w:r>
      <w:r w:rsidR="00257230">
        <w:rPr>
          <w:lang w:val="en-GB"/>
        </w:rPr>
        <w:sym w:font="Symbol" w:char="F05D"/>
      </w:r>
      <w:r w:rsidR="00257230">
        <w:rPr>
          <w:lang w:val="en-GB"/>
        </w:rPr>
        <w:t xml:space="preserve"> The true subject/actor is divine.”</w:t>
      </w:r>
      <w:r w:rsidR="00257230">
        <w:rPr>
          <w:rStyle w:val="FootnoteReference"/>
          <w:lang w:val="en-GB"/>
        </w:rPr>
        <w:footnoteReference w:id="5"/>
      </w:r>
      <w:r w:rsidR="00257230">
        <w:rPr>
          <w:lang w:val="en-GB"/>
        </w:rPr>
        <w:t xml:space="preserve"> </w:t>
      </w:r>
    </w:p>
    <w:p w14:paraId="618810D0" w14:textId="00E59C8E" w:rsidR="00EC1A70" w:rsidRDefault="00B23E17" w:rsidP="00CA38C9">
      <w:pPr>
        <w:ind w:firstLine="708"/>
        <w:rPr>
          <w:lang w:val="en-GB"/>
        </w:rPr>
      </w:pPr>
      <w:r>
        <w:rPr>
          <w:lang w:val="en-GB"/>
        </w:rPr>
        <w:t>This has quite concrete implications</w:t>
      </w:r>
      <w:r w:rsidR="00E67CF2">
        <w:rPr>
          <w:lang w:val="en-GB"/>
        </w:rPr>
        <w:t>. L</w:t>
      </w:r>
      <w:r>
        <w:rPr>
          <w:lang w:val="en-GB"/>
        </w:rPr>
        <w:t xml:space="preserve">eading the Church does not mean planning and organising and </w:t>
      </w:r>
      <w:r w:rsidR="002936BE">
        <w:rPr>
          <w:lang w:val="en-GB"/>
        </w:rPr>
        <w:t xml:space="preserve">then </w:t>
      </w:r>
      <w:r>
        <w:rPr>
          <w:lang w:val="en-GB"/>
        </w:rPr>
        <w:t xml:space="preserve">asking for </w:t>
      </w:r>
      <w:r w:rsidR="002936BE">
        <w:rPr>
          <w:lang w:val="en-GB"/>
        </w:rPr>
        <w:t>God to bless our work</w:t>
      </w:r>
      <w:r>
        <w:rPr>
          <w:lang w:val="en-GB"/>
        </w:rPr>
        <w:t>, but to listen first: listen in prayer, listen to others, listen and see what the Spirit is in effect creating in the Church – and then find the best way to accompany the movement. It changes our way of handling pastoral workers</w:t>
      </w:r>
      <w:r w:rsidR="002936BE">
        <w:rPr>
          <w:lang w:val="en-GB"/>
        </w:rPr>
        <w:t xml:space="preserve"> too</w:t>
      </w:r>
      <w:r>
        <w:rPr>
          <w:lang w:val="en-GB"/>
        </w:rPr>
        <w:t xml:space="preserve">: the question is not how to fit people, </w:t>
      </w:r>
      <w:r w:rsidR="002936BE">
        <w:rPr>
          <w:lang w:val="en-GB"/>
        </w:rPr>
        <w:t>whatever</w:t>
      </w:r>
      <w:r w:rsidR="00EC1A70">
        <w:rPr>
          <w:lang w:val="en-GB"/>
        </w:rPr>
        <w:t xml:space="preserve"> their talents, in our plan and structures, but to start with what people feel called to </w:t>
      </w:r>
      <w:r w:rsidR="00E67CF2">
        <w:rPr>
          <w:lang w:val="en-GB"/>
        </w:rPr>
        <w:t xml:space="preserve">- </w:t>
      </w:r>
      <w:r w:rsidR="002936BE">
        <w:rPr>
          <w:lang w:val="en-GB"/>
        </w:rPr>
        <w:t>their vocation</w:t>
      </w:r>
      <w:r w:rsidR="00E67CF2">
        <w:rPr>
          <w:lang w:val="en-GB"/>
        </w:rPr>
        <w:t xml:space="preserve"> -</w:t>
      </w:r>
      <w:r w:rsidR="002936BE">
        <w:rPr>
          <w:lang w:val="en-GB"/>
        </w:rPr>
        <w:t xml:space="preserve"> </w:t>
      </w:r>
      <w:r w:rsidR="00EC1A70">
        <w:rPr>
          <w:lang w:val="en-GB"/>
        </w:rPr>
        <w:t>and what gifts they have</w:t>
      </w:r>
      <w:r w:rsidR="00E67CF2">
        <w:rPr>
          <w:lang w:val="en-GB"/>
        </w:rPr>
        <w:t xml:space="preserve"> - their charisms -</w:t>
      </w:r>
      <w:r w:rsidR="00EC1A70">
        <w:rPr>
          <w:lang w:val="en-GB"/>
        </w:rPr>
        <w:t xml:space="preserve">, and build the plan and structures accordingly. </w:t>
      </w:r>
    </w:p>
    <w:p w14:paraId="5D621A78" w14:textId="1DBB26E3" w:rsidR="00E2539C" w:rsidRDefault="00B23E17" w:rsidP="00CA38C9">
      <w:pPr>
        <w:ind w:firstLine="708"/>
        <w:rPr>
          <w:lang w:val="en-GB"/>
        </w:rPr>
      </w:pPr>
      <w:r>
        <w:rPr>
          <w:lang w:val="en-GB"/>
        </w:rPr>
        <w:t xml:space="preserve">By the way, </w:t>
      </w:r>
      <w:r w:rsidR="00E2539C">
        <w:rPr>
          <w:lang w:val="en-GB"/>
        </w:rPr>
        <w:t>I am not saying that the Holy Spirit is at work only in this “Tradition”, but that it is more expl</w:t>
      </w:r>
      <w:r w:rsidR="002936BE">
        <w:rPr>
          <w:lang w:val="en-GB"/>
        </w:rPr>
        <w:t>icitly taken into consideration</w:t>
      </w:r>
      <w:r w:rsidR="00EC1A70">
        <w:rPr>
          <w:lang w:val="en-GB"/>
        </w:rPr>
        <w:t>, and th</w:t>
      </w:r>
      <w:r w:rsidR="00E02B46">
        <w:rPr>
          <w:lang w:val="en-GB"/>
        </w:rPr>
        <w:t>us</w:t>
      </w:r>
      <w:r w:rsidR="00EC1A70">
        <w:rPr>
          <w:lang w:val="en-GB"/>
        </w:rPr>
        <w:t xml:space="preserve"> </w:t>
      </w:r>
      <w:r w:rsidR="00E2539C">
        <w:rPr>
          <w:lang w:val="en-GB"/>
        </w:rPr>
        <w:t xml:space="preserve">sets us squarely in front of this </w:t>
      </w:r>
      <w:r w:rsidR="00E67CF2">
        <w:rPr>
          <w:lang w:val="en-GB"/>
        </w:rPr>
        <w:t>issue</w:t>
      </w:r>
      <w:r>
        <w:rPr>
          <w:lang w:val="en-GB"/>
        </w:rPr>
        <w:t xml:space="preserve"> for all traditions</w:t>
      </w:r>
      <w:r w:rsidR="00E2539C">
        <w:rPr>
          <w:lang w:val="en-GB"/>
        </w:rPr>
        <w:t xml:space="preserve">. </w:t>
      </w:r>
    </w:p>
    <w:p w14:paraId="5E12D4B2" w14:textId="68CCB432" w:rsidR="001C5F7C" w:rsidRDefault="006E2A65" w:rsidP="0015390D">
      <w:pPr>
        <w:ind w:firstLine="708"/>
        <w:rPr>
          <w:lang w:val="en-GB"/>
        </w:rPr>
      </w:pPr>
      <w:r>
        <w:rPr>
          <w:lang w:val="en-GB"/>
        </w:rPr>
        <w:t xml:space="preserve">A second theological </w:t>
      </w:r>
      <w:r w:rsidR="00E67CF2">
        <w:rPr>
          <w:lang w:val="en-GB"/>
        </w:rPr>
        <w:t xml:space="preserve">question </w:t>
      </w:r>
      <w:r>
        <w:rPr>
          <w:lang w:val="en-GB"/>
        </w:rPr>
        <w:t xml:space="preserve">the “Third Church” calls us </w:t>
      </w:r>
      <w:r w:rsidR="00263FA7">
        <w:rPr>
          <w:lang w:val="en-GB"/>
        </w:rPr>
        <w:t xml:space="preserve">to reflect on </w:t>
      </w:r>
      <w:r>
        <w:rPr>
          <w:lang w:val="en-GB"/>
        </w:rPr>
        <w:t xml:space="preserve">is </w:t>
      </w:r>
      <w:r w:rsidR="00263FA7">
        <w:rPr>
          <w:lang w:val="en-GB"/>
        </w:rPr>
        <w:t>what it means more generally, not only for the Church, that God</w:t>
      </w:r>
      <w:r w:rsidR="00BE7655">
        <w:rPr>
          <w:lang w:val="en-GB"/>
        </w:rPr>
        <w:t xml:space="preserve"> - or the Holy Spirit -</w:t>
      </w:r>
      <w:r w:rsidR="00263FA7">
        <w:rPr>
          <w:lang w:val="en-GB"/>
        </w:rPr>
        <w:t xml:space="preserve"> is at work in our lives</w:t>
      </w:r>
      <w:r w:rsidR="00BE7655">
        <w:rPr>
          <w:lang w:val="en-GB"/>
        </w:rPr>
        <w:t xml:space="preserve"> and in the world</w:t>
      </w:r>
      <w:r w:rsidR="00263FA7">
        <w:rPr>
          <w:lang w:val="en-GB"/>
        </w:rPr>
        <w:t xml:space="preserve">. </w:t>
      </w:r>
      <w:r>
        <w:rPr>
          <w:lang w:val="en-GB"/>
        </w:rPr>
        <w:t>Fundamentally speaking, c</w:t>
      </w:r>
      <w:r w:rsidR="00582ADE">
        <w:rPr>
          <w:lang w:val="en-GB"/>
        </w:rPr>
        <w:t>oncrete belief in providence</w:t>
      </w:r>
      <w:r w:rsidR="00E02B46">
        <w:rPr>
          <w:lang w:val="en-GB"/>
        </w:rPr>
        <w:t xml:space="preserve"> </w:t>
      </w:r>
      <w:r w:rsidR="00582ADE">
        <w:rPr>
          <w:lang w:val="en-GB"/>
        </w:rPr>
        <w:t>is</w:t>
      </w:r>
      <w:r w:rsidR="00E02B46">
        <w:rPr>
          <w:lang w:val="en-GB"/>
        </w:rPr>
        <w:t xml:space="preserve"> the main defining factors of the “</w:t>
      </w:r>
      <w:r>
        <w:rPr>
          <w:lang w:val="en-GB"/>
        </w:rPr>
        <w:t xml:space="preserve">charismatic” tradition, more </w:t>
      </w:r>
      <w:r w:rsidR="00E02B46">
        <w:rPr>
          <w:lang w:val="en-GB"/>
        </w:rPr>
        <w:t xml:space="preserve">than charisms and miracles. </w:t>
      </w:r>
      <w:r w:rsidR="00245CCE">
        <w:rPr>
          <w:lang w:val="en-GB"/>
        </w:rPr>
        <w:t>There is definitely a blind spot in relation to God’s intervention in contemporary theology, by fear of seeming too naïve, and because the complex problems it gives raise too:</w:t>
      </w:r>
      <w:r w:rsidR="00245CCE" w:rsidRPr="00BA4A59">
        <w:rPr>
          <w:lang w:val="en-GB"/>
        </w:rPr>
        <w:t xml:space="preserve"> </w:t>
      </w:r>
      <w:r w:rsidR="006F4369">
        <w:rPr>
          <w:lang w:val="en-GB"/>
        </w:rPr>
        <w:t xml:space="preserve">how to explain the massive presence of evil in a world where God is active, of course, but also </w:t>
      </w:r>
      <w:r w:rsidR="00245CCE">
        <w:rPr>
          <w:lang w:val="en-GB"/>
        </w:rPr>
        <w:t xml:space="preserve">how to balance divine action and human autonomy, as well as with the laws of nature as expressed in different sciences, </w:t>
      </w:r>
      <w:r w:rsidR="006F4369">
        <w:rPr>
          <w:lang w:val="en-GB"/>
        </w:rPr>
        <w:t xml:space="preserve">and how to balance providence at the level of the whole of history of salvation and in the lives of individuals? An Irishman once told me a joke that perfectly illustrates these questions. </w:t>
      </w:r>
      <w:r w:rsidR="006F4369" w:rsidRPr="006F4369">
        <w:rPr>
          <w:lang w:val="en-GB"/>
        </w:rPr>
        <w:t>An Irish priest is late for an appointment with his bishop, and cannot find a place to park his car. Desperate he cries out: “God, if you find me a space, I will not have another glass of whiskey in my life”. Immediately, he sees the perfect space just in front of the Bishops office. His instant reaction is: “Lord, don’t bother, I’ve just found one myself”!</w:t>
      </w:r>
      <w:r w:rsidR="006F4369">
        <w:rPr>
          <w:lang w:val="en-GB"/>
        </w:rPr>
        <w:t xml:space="preserve"> </w:t>
      </w:r>
      <w:r w:rsidR="00245CCE">
        <w:rPr>
          <w:lang w:val="en-GB"/>
        </w:rPr>
        <w:t>Should we not replace the notion of divine interv</w:t>
      </w:r>
      <w:r w:rsidR="009A0E52">
        <w:rPr>
          <w:lang w:val="en-GB"/>
        </w:rPr>
        <w:t xml:space="preserve">ention with </w:t>
      </w:r>
      <w:r w:rsidR="00245CCE">
        <w:rPr>
          <w:lang w:val="en-GB"/>
        </w:rPr>
        <w:t>the idea that God inspires us a renewed comprehension of events? On the other hand, how to explain salvation and the history of salvation, and maybe</w:t>
      </w:r>
      <w:r w:rsidR="009A0E52">
        <w:rPr>
          <w:lang w:val="en-GB"/>
        </w:rPr>
        <w:t xml:space="preserve"> even</w:t>
      </w:r>
      <w:r w:rsidR="00245CCE">
        <w:rPr>
          <w:lang w:val="en-GB"/>
        </w:rPr>
        <w:t xml:space="preserve"> sacraments, without some form of divine intervention? What does it mean to be in a covenant with a partner that does nothing or </w:t>
      </w:r>
      <w:r w:rsidR="009A0E52">
        <w:rPr>
          <w:lang w:val="en-GB"/>
        </w:rPr>
        <w:t xml:space="preserve">whose actions </w:t>
      </w:r>
      <w:r w:rsidR="00245CCE">
        <w:rPr>
          <w:lang w:val="en-GB"/>
        </w:rPr>
        <w:t>we cannot</w:t>
      </w:r>
      <w:r w:rsidR="009A0E52">
        <w:rPr>
          <w:lang w:val="en-GB"/>
        </w:rPr>
        <w:t xml:space="preserve"> be</w:t>
      </w:r>
      <w:r w:rsidR="00245CCE">
        <w:rPr>
          <w:lang w:val="en-GB"/>
        </w:rPr>
        <w:t xml:space="preserve"> dis</w:t>
      </w:r>
      <w:r w:rsidR="009A0E52">
        <w:rPr>
          <w:lang w:val="en-GB"/>
        </w:rPr>
        <w:t>cerned from ours</w:t>
      </w:r>
      <w:r w:rsidR="00245CCE">
        <w:rPr>
          <w:lang w:val="en-GB"/>
        </w:rPr>
        <w:t xml:space="preserve">? </w:t>
      </w:r>
    </w:p>
    <w:p w14:paraId="6A9A61E1" w14:textId="0B7A33AC" w:rsidR="00BA4A59" w:rsidRDefault="008506AC" w:rsidP="00C67D76">
      <w:pPr>
        <w:ind w:firstLine="708"/>
        <w:rPr>
          <w:lang w:val="en-GB"/>
        </w:rPr>
      </w:pPr>
      <w:r>
        <w:rPr>
          <w:lang w:val="en-GB"/>
        </w:rPr>
        <w:t xml:space="preserve">There has been some theological work on this in the past two decades, which </w:t>
      </w:r>
      <w:r w:rsidR="004B2109">
        <w:rPr>
          <w:lang w:val="en-GB"/>
        </w:rPr>
        <w:t xml:space="preserve">gives us some </w:t>
      </w:r>
      <w:r w:rsidR="00C67D76">
        <w:rPr>
          <w:lang w:val="en-GB"/>
        </w:rPr>
        <w:t>directions for reflection.</w:t>
      </w:r>
      <w:r w:rsidR="0015390D">
        <w:rPr>
          <w:rStyle w:val="FootnoteReference"/>
          <w:lang w:val="en-GB"/>
        </w:rPr>
        <w:footnoteReference w:id="6"/>
      </w:r>
      <w:r w:rsidR="00C67D76">
        <w:rPr>
          <w:lang w:val="en-GB"/>
        </w:rPr>
        <w:t xml:space="preserve"> One needs to rethink the very notion of intervention and action, by moving from a purely metaphysical model of causality to more biblical notions such as vocation, promise, commitment, visit, consolation, judgment</w:t>
      </w:r>
      <w:r w:rsidR="006A5A84">
        <w:rPr>
          <w:lang w:val="en-GB"/>
        </w:rPr>
        <w:t xml:space="preserve"> -</w:t>
      </w:r>
      <w:r w:rsidR="00C67D76">
        <w:rPr>
          <w:lang w:val="en-GB"/>
        </w:rPr>
        <w:t xml:space="preserve"> all ordered not primordially to the government of the world but to salvation. One also needs to balance omnipotence with kenosis: the Pascal Mystery is the best paradigm of God’s action. Finally, one should allow for a “messier” view of the whole process, with room for contingency, for different forms of action, for some events to be “provoked” but also “used” by God. </w:t>
      </w:r>
    </w:p>
    <w:p w14:paraId="21BD8A39" w14:textId="25A9272E" w:rsidR="00E02B46" w:rsidRDefault="0015390D" w:rsidP="004B2109">
      <w:pPr>
        <w:ind w:firstLine="708"/>
        <w:rPr>
          <w:lang w:val="en-GB"/>
        </w:rPr>
      </w:pPr>
      <w:r>
        <w:rPr>
          <w:lang w:val="en-GB"/>
        </w:rPr>
        <w:t>The third issue are, o</w:t>
      </w:r>
      <w:r w:rsidR="00D64A72">
        <w:rPr>
          <w:lang w:val="en-GB"/>
        </w:rPr>
        <w:t>f course, spiritual gifts, singing in tongues</w:t>
      </w:r>
      <w:r>
        <w:rPr>
          <w:lang w:val="en-GB"/>
        </w:rPr>
        <w:t xml:space="preserve"> and</w:t>
      </w:r>
      <w:r w:rsidR="00D64A72">
        <w:rPr>
          <w:lang w:val="en-GB"/>
        </w:rPr>
        <w:t xml:space="preserve"> miracles. There is an old tradition about these questions that we could base our thinking on. Aquinas has </w:t>
      </w:r>
      <w:r w:rsidR="002F3D8D">
        <w:rPr>
          <w:lang w:val="en-GB"/>
        </w:rPr>
        <w:t xml:space="preserve">over </w:t>
      </w:r>
      <w:r w:rsidR="00D64A72">
        <w:rPr>
          <w:lang w:val="en-GB"/>
        </w:rPr>
        <w:t xml:space="preserve">50 dense pages in the </w:t>
      </w:r>
      <w:r w:rsidR="00D64A72" w:rsidRPr="00D64A72">
        <w:rPr>
          <w:i/>
          <w:lang w:val="en-GB"/>
        </w:rPr>
        <w:t xml:space="preserve">Summa </w:t>
      </w:r>
      <w:r w:rsidR="00D64A72">
        <w:rPr>
          <w:lang w:val="en-GB"/>
        </w:rPr>
        <w:t>on this</w:t>
      </w:r>
      <w:r w:rsidR="003B450C">
        <w:rPr>
          <w:rStyle w:val="FootnoteReference"/>
          <w:lang w:val="en-GB"/>
        </w:rPr>
        <w:footnoteReference w:id="7"/>
      </w:r>
      <w:r w:rsidR="00D64A72">
        <w:rPr>
          <w:lang w:val="en-GB"/>
        </w:rPr>
        <w:t>: wh</w:t>
      </w:r>
      <w:r w:rsidR="003B450C">
        <w:rPr>
          <w:lang w:val="en-GB"/>
        </w:rPr>
        <w:t>at are the</w:t>
      </w:r>
      <w:r>
        <w:rPr>
          <w:lang w:val="en-GB"/>
        </w:rPr>
        <w:t xml:space="preserve">se </w:t>
      </w:r>
      <w:proofErr w:type="spellStart"/>
      <w:r w:rsidRPr="0015390D">
        <w:rPr>
          <w:i/>
          <w:lang w:val="en-GB"/>
        </w:rPr>
        <w:t>gratiae</w:t>
      </w:r>
      <w:proofErr w:type="spellEnd"/>
      <w:r w:rsidRPr="0015390D">
        <w:rPr>
          <w:i/>
          <w:lang w:val="en-GB"/>
        </w:rPr>
        <w:t xml:space="preserve"> gratis </w:t>
      </w:r>
      <w:proofErr w:type="spellStart"/>
      <w:r w:rsidRPr="0015390D">
        <w:rPr>
          <w:i/>
          <w:lang w:val="en-GB"/>
        </w:rPr>
        <w:t>dat</w:t>
      </w:r>
      <w:r w:rsidR="003B450C" w:rsidRPr="0015390D">
        <w:rPr>
          <w:i/>
          <w:lang w:val="en-GB"/>
        </w:rPr>
        <w:t>y</w:t>
      </w:r>
      <w:proofErr w:type="spellEnd"/>
      <w:r>
        <w:rPr>
          <w:lang w:val="en-GB"/>
        </w:rPr>
        <w:t xml:space="preserve">? - </w:t>
      </w:r>
      <w:proofErr w:type="gramStart"/>
      <w:r w:rsidR="003B450C">
        <w:rPr>
          <w:lang w:val="en-GB"/>
        </w:rPr>
        <w:t>they</w:t>
      </w:r>
      <w:proofErr w:type="gramEnd"/>
      <w:r w:rsidR="003B450C">
        <w:rPr>
          <w:lang w:val="en-GB"/>
        </w:rPr>
        <w:t xml:space="preserve"> are a development of grace touching our intell</w:t>
      </w:r>
      <w:r>
        <w:rPr>
          <w:lang w:val="en-GB"/>
        </w:rPr>
        <w:t>igence at the service of others W</w:t>
      </w:r>
      <w:r w:rsidR="003B450C">
        <w:rPr>
          <w:lang w:val="en-GB"/>
        </w:rPr>
        <w:t>hy do we need them</w:t>
      </w:r>
      <w:r>
        <w:rPr>
          <w:lang w:val="en-GB"/>
        </w:rPr>
        <w:t xml:space="preserve">? - </w:t>
      </w:r>
      <w:proofErr w:type="gramStart"/>
      <w:r w:rsidR="003B450C">
        <w:rPr>
          <w:lang w:val="en-GB"/>
        </w:rPr>
        <w:t>because</w:t>
      </w:r>
      <w:proofErr w:type="gramEnd"/>
      <w:r w:rsidR="003B450C">
        <w:rPr>
          <w:lang w:val="en-GB"/>
        </w:rPr>
        <w:t xml:space="preserve"> we are not fully </w:t>
      </w:r>
      <w:r>
        <w:rPr>
          <w:lang w:val="en-GB"/>
        </w:rPr>
        <w:t xml:space="preserve">adapted yet to the supernatural and </w:t>
      </w:r>
      <w:r w:rsidR="003B450C">
        <w:rPr>
          <w:lang w:val="en-GB"/>
        </w:rPr>
        <w:t>eschatological life we are living as Christians and we need G</w:t>
      </w:r>
      <w:r w:rsidR="00F51012">
        <w:rPr>
          <w:lang w:val="en-GB"/>
        </w:rPr>
        <w:t>od</w:t>
      </w:r>
      <w:r w:rsidR="003B450C">
        <w:rPr>
          <w:lang w:val="en-GB"/>
        </w:rPr>
        <w:t xml:space="preserve">’s more direct </w:t>
      </w:r>
      <w:r w:rsidR="006A5A84">
        <w:rPr>
          <w:lang w:val="en-GB"/>
        </w:rPr>
        <w:t>intervention</w:t>
      </w:r>
      <w:r>
        <w:rPr>
          <w:lang w:val="en-GB"/>
        </w:rPr>
        <w:t>. He shows h</w:t>
      </w:r>
      <w:r w:rsidR="003B450C">
        <w:rPr>
          <w:lang w:val="en-GB"/>
        </w:rPr>
        <w:t>ow the Spirit and the prophet’s intelligence work together to produce prophecies using the person’s expe</w:t>
      </w:r>
      <w:r w:rsidR="002F3D8D">
        <w:rPr>
          <w:lang w:val="en-GB"/>
        </w:rPr>
        <w:t xml:space="preserve">riences and </w:t>
      </w:r>
      <w:r w:rsidR="008E0D49">
        <w:rPr>
          <w:lang w:val="en-GB"/>
        </w:rPr>
        <w:t xml:space="preserve">ideas. Closer to us, </w:t>
      </w:r>
      <w:r w:rsidR="006B2700">
        <w:rPr>
          <w:lang w:val="en-GB"/>
        </w:rPr>
        <w:t>an excellent document from the</w:t>
      </w:r>
      <w:r w:rsidR="005F1804">
        <w:rPr>
          <w:lang w:val="en-GB"/>
        </w:rPr>
        <w:t xml:space="preserve"> COE Doctrinal Commission, </w:t>
      </w:r>
      <w:r w:rsidR="006B2700">
        <w:rPr>
          <w:lang w:val="en-GB"/>
        </w:rPr>
        <w:t xml:space="preserve">produced </w:t>
      </w:r>
      <w:r>
        <w:rPr>
          <w:lang w:val="en-GB"/>
        </w:rPr>
        <w:t xml:space="preserve">in particular </w:t>
      </w:r>
      <w:r w:rsidR="005F1804">
        <w:rPr>
          <w:lang w:val="en-GB"/>
        </w:rPr>
        <w:t xml:space="preserve">with </w:t>
      </w:r>
      <w:r w:rsidR="002D3297">
        <w:rPr>
          <w:lang w:val="en-GB"/>
        </w:rPr>
        <w:t xml:space="preserve">help from </w:t>
      </w:r>
      <w:r w:rsidR="008E0D49">
        <w:rPr>
          <w:lang w:val="en-GB"/>
        </w:rPr>
        <w:t xml:space="preserve">S. </w:t>
      </w:r>
      <w:proofErr w:type="spellStart"/>
      <w:r w:rsidR="008E0D49">
        <w:rPr>
          <w:lang w:val="en-GB"/>
        </w:rPr>
        <w:t>Coakely</w:t>
      </w:r>
      <w:proofErr w:type="spellEnd"/>
      <w:r w:rsidR="002D3297">
        <w:rPr>
          <w:lang w:val="en-GB"/>
        </w:rPr>
        <w:t>,</w:t>
      </w:r>
      <w:r w:rsidR="008E0D49">
        <w:rPr>
          <w:lang w:val="en-GB"/>
        </w:rPr>
        <w:t xml:space="preserve"> stresses that “charismatic spirituality” </w:t>
      </w:r>
      <w:r w:rsidR="006B2700">
        <w:rPr>
          <w:lang w:val="en-GB"/>
        </w:rPr>
        <w:t>understands</w:t>
      </w:r>
      <w:r w:rsidR="008E0D49">
        <w:rPr>
          <w:lang w:val="en-GB"/>
        </w:rPr>
        <w:t xml:space="preserve"> prayer </w:t>
      </w:r>
      <w:r w:rsidR="005F1804">
        <w:rPr>
          <w:lang w:val="en-GB"/>
        </w:rPr>
        <w:t xml:space="preserve">as a </w:t>
      </w:r>
      <w:r w:rsidR="008E0D49">
        <w:rPr>
          <w:lang w:val="en-GB"/>
        </w:rPr>
        <w:t>“‘t</w:t>
      </w:r>
      <w:r w:rsidR="006B2700">
        <w:rPr>
          <w:lang w:val="en-GB"/>
        </w:rPr>
        <w:t>wo-way relationship’: not just</w:t>
      </w:r>
      <w:r w:rsidR="008E0D49">
        <w:rPr>
          <w:lang w:val="en-GB"/>
        </w:rPr>
        <w:t xml:space="preserve"> talking at God, but God (the Holy Spirit) already cooperating in one’s prayer, energizing it from within, and no less also responding in it, alluring one again, inviting one into a continuing adventure.”</w:t>
      </w:r>
      <w:r w:rsidR="005F1804">
        <w:rPr>
          <w:rStyle w:val="FootnoteReference"/>
          <w:lang w:val="en-GB"/>
        </w:rPr>
        <w:footnoteReference w:id="8"/>
      </w:r>
      <w:r w:rsidR="008E0D49">
        <w:rPr>
          <w:lang w:val="en-GB"/>
        </w:rPr>
        <w:t xml:space="preserve"> </w:t>
      </w:r>
      <w:r w:rsidR="002D3297">
        <w:rPr>
          <w:lang w:val="en-GB"/>
        </w:rPr>
        <w:t>It</w:t>
      </w:r>
      <w:r w:rsidR="008E0D49">
        <w:rPr>
          <w:lang w:val="en-GB"/>
        </w:rPr>
        <w:t xml:space="preserve"> also </w:t>
      </w:r>
      <w:r w:rsidR="002D3297">
        <w:rPr>
          <w:lang w:val="en-GB"/>
        </w:rPr>
        <w:t xml:space="preserve">analyses </w:t>
      </w:r>
      <w:r w:rsidR="008E0D49">
        <w:rPr>
          <w:lang w:val="en-GB"/>
        </w:rPr>
        <w:t>the experiential and emotional dimension</w:t>
      </w:r>
      <w:r w:rsidR="006B2700">
        <w:rPr>
          <w:lang w:val="en-GB"/>
        </w:rPr>
        <w:t>s</w:t>
      </w:r>
      <w:r w:rsidR="002D3297">
        <w:rPr>
          <w:lang w:val="en-GB"/>
        </w:rPr>
        <w:t xml:space="preserve"> as a way of </w:t>
      </w:r>
      <w:r w:rsidR="008E0D49">
        <w:rPr>
          <w:lang w:val="en-GB"/>
        </w:rPr>
        <w:t>reclaim</w:t>
      </w:r>
      <w:r w:rsidR="002D3297">
        <w:rPr>
          <w:lang w:val="en-GB"/>
        </w:rPr>
        <w:t>ing</w:t>
      </w:r>
      <w:r w:rsidR="008E0D49">
        <w:rPr>
          <w:lang w:val="en-GB"/>
        </w:rPr>
        <w:t xml:space="preserve"> affective life in spirituality, against</w:t>
      </w:r>
      <w:r w:rsidR="002D3297">
        <w:rPr>
          <w:lang w:val="en-GB"/>
        </w:rPr>
        <w:t xml:space="preserve"> the</w:t>
      </w:r>
      <w:r w:rsidR="008E0D49" w:rsidRPr="008E0D49">
        <w:rPr>
          <w:lang w:val="en-GB"/>
        </w:rPr>
        <w:t xml:space="preserve"> </w:t>
      </w:r>
      <w:r w:rsidR="008E0D49">
        <w:rPr>
          <w:lang w:val="en-GB"/>
        </w:rPr>
        <w:t>tearing apart of intellect and emotions in prayer introduced during the XII-</w:t>
      </w:r>
      <w:proofErr w:type="spellStart"/>
      <w:r w:rsidR="008E0D49">
        <w:rPr>
          <w:lang w:val="en-GB"/>
        </w:rPr>
        <w:t>XIV</w:t>
      </w:r>
      <w:r w:rsidR="008E0D49" w:rsidRPr="005F1804">
        <w:rPr>
          <w:sz w:val="20"/>
          <w:lang w:val="en-GB"/>
        </w:rPr>
        <w:t>th</w:t>
      </w:r>
      <w:proofErr w:type="spellEnd"/>
      <w:r w:rsidR="008E0D49">
        <w:rPr>
          <w:lang w:val="en-GB"/>
        </w:rPr>
        <w:t xml:space="preserve"> centuries in the West. </w:t>
      </w:r>
    </w:p>
    <w:p w14:paraId="161DF238" w14:textId="7D27577D" w:rsidR="00234798" w:rsidRDefault="0015390D" w:rsidP="006A5A84">
      <w:pPr>
        <w:ind w:firstLine="708"/>
        <w:rPr>
          <w:lang w:val="en-GB"/>
        </w:rPr>
      </w:pPr>
      <w:r>
        <w:rPr>
          <w:lang w:val="en-GB"/>
        </w:rPr>
        <w:t>Finally, t</w:t>
      </w:r>
      <w:r w:rsidR="005A0A7B">
        <w:rPr>
          <w:lang w:val="en-GB"/>
        </w:rPr>
        <w:t xml:space="preserve">he </w:t>
      </w:r>
      <w:r>
        <w:rPr>
          <w:lang w:val="en-GB"/>
        </w:rPr>
        <w:t>“</w:t>
      </w:r>
      <w:r w:rsidR="005A0A7B">
        <w:rPr>
          <w:lang w:val="en-GB"/>
        </w:rPr>
        <w:t>Third</w:t>
      </w:r>
      <w:r>
        <w:rPr>
          <w:lang w:val="en-GB"/>
        </w:rPr>
        <w:t xml:space="preserve"> Church”</w:t>
      </w:r>
      <w:r w:rsidR="005A0A7B">
        <w:rPr>
          <w:lang w:val="en-GB"/>
        </w:rPr>
        <w:t xml:space="preserve"> also implies an important place given to demonic activity and spiritual warfare. It is urgent to develop our reflection on this question. We are </w:t>
      </w:r>
      <w:r w:rsidR="00F51012">
        <w:rPr>
          <w:lang w:val="en-GB"/>
        </w:rPr>
        <w:t>confronted by</w:t>
      </w:r>
      <w:r w:rsidR="005A0A7B">
        <w:rPr>
          <w:lang w:val="en-GB"/>
        </w:rPr>
        <w:t xml:space="preserve"> two extremes: denial or overreaction</w:t>
      </w:r>
      <w:r>
        <w:rPr>
          <w:lang w:val="en-GB"/>
        </w:rPr>
        <w:t xml:space="preserve">, </w:t>
      </w:r>
      <w:r w:rsidR="006B2700">
        <w:rPr>
          <w:lang w:val="en-GB"/>
        </w:rPr>
        <w:t>no devi</w:t>
      </w:r>
      <w:r>
        <w:rPr>
          <w:lang w:val="en-GB"/>
        </w:rPr>
        <w:t>l or an extremely powerful one</w:t>
      </w:r>
      <w:r w:rsidR="005A0A7B">
        <w:rPr>
          <w:lang w:val="en-GB"/>
        </w:rPr>
        <w:t xml:space="preserve">. I believe Biblical </w:t>
      </w:r>
      <w:r w:rsidR="006B2700">
        <w:rPr>
          <w:lang w:val="en-GB"/>
        </w:rPr>
        <w:t>teaching</w:t>
      </w:r>
      <w:r w:rsidR="005A0A7B">
        <w:rPr>
          <w:lang w:val="en-GB"/>
        </w:rPr>
        <w:t xml:space="preserve">, the tradition of the Church and of her prayer (which includes an exorcism </w:t>
      </w:r>
      <w:r>
        <w:rPr>
          <w:lang w:val="en-GB"/>
        </w:rPr>
        <w:t>in the Baptismal preparation and rite</w:t>
      </w:r>
      <w:r w:rsidR="005A0A7B">
        <w:rPr>
          <w:lang w:val="en-GB"/>
        </w:rPr>
        <w:t xml:space="preserve">) and </w:t>
      </w:r>
      <w:r w:rsidR="006B2700">
        <w:rPr>
          <w:lang w:val="en-GB"/>
        </w:rPr>
        <w:t xml:space="preserve">the experience of </w:t>
      </w:r>
      <w:r w:rsidR="005A0A7B">
        <w:rPr>
          <w:lang w:val="en-GB"/>
        </w:rPr>
        <w:t xml:space="preserve">spiritual masters do not allow us </w:t>
      </w:r>
      <w:r>
        <w:rPr>
          <w:lang w:val="en-GB"/>
        </w:rPr>
        <w:t xml:space="preserve">to </w:t>
      </w:r>
      <w:r w:rsidR="00F51012">
        <w:rPr>
          <w:lang w:val="en-GB"/>
        </w:rPr>
        <w:t>ignore</w:t>
      </w:r>
      <w:r w:rsidR="005A0A7B">
        <w:rPr>
          <w:lang w:val="en-GB"/>
        </w:rPr>
        <w:t xml:space="preserve"> the reality of these forces</w:t>
      </w:r>
      <w:r w:rsidR="00F51012">
        <w:rPr>
          <w:lang w:val="en-GB"/>
        </w:rPr>
        <w:t xml:space="preserve"> and their activity</w:t>
      </w:r>
      <w:r w:rsidR="005A0A7B">
        <w:rPr>
          <w:lang w:val="en-GB"/>
        </w:rPr>
        <w:t>. The periods in history in which theology has not taken this into account have been the ones with the greatest explosion of witchcraft and superstition. On the other hand, it is necessary to articulate the different factors that can influence us</w:t>
      </w:r>
      <w:r>
        <w:rPr>
          <w:lang w:val="en-GB"/>
        </w:rPr>
        <w:t>:</w:t>
      </w:r>
      <w:r w:rsidR="005A0A7B">
        <w:rPr>
          <w:lang w:val="en-GB"/>
        </w:rPr>
        <w:t xml:space="preserve"> sin, </w:t>
      </w:r>
      <w:r w:rsidR="0009298B">
        <w:rPr>
          <w:lang w:val="en-GB"/>
        </w:rPr>
        <w:t xml:space="preserve">trauma and </w:t>
      </w:r>
      <w:r w:rsidR="005A0A7B">
        <w:rPr>
          <w:lang w:val="en-GB"/>
        </w:rPr>
        <w:t xml:space="preserve">mental illness, </w:t>
      </w:r>
      <w:r>
        <w:rPr>
          <w:lang w:val="en-GB"/>
        </w:rPr>
        <w:t xml:space="preserve">as well as </w:t>
      </w:r>
      <w:r w:rsidR="006B2700">
        <w:rPr>
          <w:lang w:val="en-GB"/>
        </w:rPr>
        <w:t>obscure forces</w:t>
      </w:r>
      <w:r>
        <w:rPr>
          <w:lang w:val="en-GB"/>
        </w:rPr>
        <w:t xml:space="preserve">. It is essential also to </w:t>
      </w:r>
      <w:r w:rsidR="006B2700">
        <w:rPr>
          <w:lang w:val="en-GB"/>
        </w:rPr>
        <w:t>forcefully affirm the true freedom of the human being</w:t>
      </w:r>
      <w:r>
        <w:rPr>
          <w:lang w:val="en-GB"/>
        </w:rPr>
        <w:t xml:space="preserve">. Finally, all must be set in the context of </w:t>
      </w:r>
      <w:r w:rsidR="006B2700">
        <w:rPr>
          <w:lang w:val="en-GB"/>
        </w:rPr>
        <w:t>the</w:t>
      </w:r>
      <w:r>
        <w:rPr>
          <w:lang w:val="en-GB"/>
        </w:rPr>
        <w:t xml:space="preserve"> full</w:t>
      </w:r>
      <w:r w:rsidR="006B2700">
        <w:rPr>
          <w:lang w:val="en-GB"/>
        </w:rPr>
        <w:t xml:space="preserve"> victory of Christ</w:t>
      </w:r>
      <w:r>
        <w:rPr>
          <w:lang w:val="en-GB"/>
        </w:rPr>
        <w:t xml:space="preserve"> over all evil</w:t>
      </w:r>
      <w:r w:rsidR="006B2700">
        <w:rPr>
          <w:lang w:val="en-GB"/>
        </w:rPr>
        <w:t xml:space="preserve">. </w:t>
      </w:r>
      <w:r w:rsidR="00F51012">
        <w:rPr>
          <w:lang w:val="en-GB"/>
        </w:rPr>
        <w:t>Actually, addressing these</w:t>
      </w:r>
      <w:r w:rsidR="006B2700">
        <w:rPr>
          <w:lang w:val="en-GB"/>
        </w:rPr>
        <w:t xml:space="preserve"> questions </w:t>
      </w:r>
      <w:r w:rsidR="00F51012">
        <w:rPr>
          <w:lang w:val="en-GB"/>
        </w:rPr>
        <w:t xml:space="preserve">will </w:t>
      </w:r>
      <w:r w:rsidR="006B2700">
        <w:rPr>
          <w:lang w:val="en-GB"/>
        </w:rPr>
        <w:t>enrich our theological anthropology and soteriology to make them</w:t>
      </w:r>
      <w:r w:rsidR="00F51012">
        <w:rPr>
          <w:lang w:val="en-GB"/>
        </w:rPr>
        <w:t xml:space="preserve"> more</w:t>
      </w:r>
      <w:r w:rsidR="006B2700">
        <w:rPr>
          <w:lang w:val="en-GB"/>
        </w:rPr>
        <w:t xml:space="preserve"> complete. For your information, </w:t>
      </w:r>
      <w:r w:rsidRPr="0015390D">
        <w:rPr>
          <w:lang w:val="en-GB"/>
        </w:rPr>
        <w:t>the International Catholic Charismatic Renewal Service (</w:t>
      </w:r>
      <w:r w:rsidR="006B2700" w:rsidRPr="0015390D">
        <w:rPr>
          <w:lang w:val="en-GB"/>
        </w:rPr>
        <w:t>I.C.C.R.S.</w:t>
      </w:r>
      <w:r w:rsidRPr="0015390D">
        <w:rPr>
          <w:lang w:val="en-GB"/>
        </w:rPr>
        <w:t>)</w:t>
      </w:r>
      <w:r w:rsidR="006B2700" w:rsidRPr="0015390D">
        <w:rPr>
          <w:lang w:val="en-GB"/>
        </w:rPr>
        <w:t xml:space="preserve"> is preparing a</w:t>
      </w:r>
      <w:r w:rsidR="006B2700">
        <w:rPr>
          <w:lang w:val="en-GB"/>
        </w:rPr>
        <w:t xml:space="preserve"> theological and pastoral document on this question, and more specifically on Deliverance</w:t>
      </w:r>
      <w:r w:rsidR="00A36C85">
        <w:rPr>
          <w:lang w:val="en-GB"/>
        </w:rPr>
        <w:t>, which should be published in 2017</w:t>
      </w:r>
      <w:r w:rsidR="006B2700">
        <w:rPr>
          <w:lang w:val="en-GB"/>
        </w:rPr>
        <w:t>.</w:t>
      </w:r>
    </w:p>
    <w:p w14:paraId="2BBD29C7" w14:textId="7767B5AA" w:rsidR="00CA43C1" w:rsidRDefault="00A36C85" w:rsidP="000A7055">
      <w:pPr>
        <w:ind w:firstLine="708"/>
        <w:rPr>
          <w:lang w:val="en-GB"/>
        </w:rPr>
      </w:pPr>
      <w:r>
        <w:rPr>
          <w:lang w:val="en-GB"/>
        </w:rPr>
        <w:t>O</w:t>
      </w:r>
      <w:r w:rsidR="006B2700">
        <w:rPr>
          <w:lang w:val="en-GB"/>
        </w:rPr>
        <w:t xml:space="preserve">nce again, strictly speaking, these </w:t>
      </w:r>
      <w:r>
        <w:rPr>
          <w:lang w:val="en-GB"/>
        </w:rPr>
        <w:t>questions are not ecumenical in</w:t>
      </w:r>
      <w:r w:rsidR="006B2700">
        <w:rPr>
          <w:lang w:val="en-GB"/>
        </w:rPr>
        <w:t xml:space="preserve"> nature, but they do offer a beautiful opportunity for a </w:t>
      </w:r>
      <w:r w:rsidR="00FB740E">
        <w:rPr>
          <w:lang w:val="en-GB"/>
        </w:rPr>
        <w:t>shared</w:t>
      </w:r>
      <w:r w:rsidR="006B2700">
        <w:rPr>
          <w:lang w:val="en-GB"/>
        </w:rPr>
        <w:t xml:space="preserve"> theological endeavour, so that we may face together the common challenges </w:t>
      </w:r>
      <w:r w:rsidR="00F54E51">
        <w:rPr>
          <w:lang w:val="en-GB"/>
        </w:rPr>
        <w:t xml:space="preserve">of </w:t>
      </w:r>
      <w:r w:rsidR="006B2700">
        <w:rPr>
          <w:lang w:val="en-GB"/>
        </w:rPr>
        <w:t xml:space="preserve">these next decades. </w:t>
      </w:r>
    </w:p>
    <w:p w14:paraId="24EDA537" w14:textId="77777777" w:rsidR="00A36C85" w:rsidRPr="000A7055" w:rsidRDefault="00A36C85" w:rsidP="000A7055">
      <w:pPr>
        <w:ind w:firstLine="708"/>
        <w:rPr>
          <w:lang w:val="en-GB"/>
        </w:rPr>
      </w:pPr>
    </w:p>
    <w:p w14:paraId="1535E964" w14:textId="6F0747C6" w:rsidR="00B6757C" w:rsidRPr="00243B94" w:rsidRDefault="00B6757C" w:rsidP="00F45650">
      <w:pPr>
        <w:rPr>
          <w:b/>
          <w:bCs/>
          <w:smallCaps/>
          <w:lang w:val="en-GB"/>
        </w:rPr>
      </w:pPr>
      <w:r w:rsidRPr="00243B94">
        <w:rPr>
          <w:b/>
          <w:bCs/>
          <w:smallCaps/>
          <w:lang w:val="en-GB"/>
        </w:rPr>
        <w:t>III –</w:t>
      </w:r>
      <w:r w:rsidR="009B4E75">
        <w:rPr>
          <w:b/>
          <w:bCs/>
          <w:smallCaps/>
          <w:lang w:val="en-GB"/>
        </w:rPr>
        <w:t xml:space="preserve"> </w:t>
      </w:r>
      <w:r w:rsidR="00243B94" w:rsidRPr="00243B94">
        <w:rPr>
          <w:b/>
          <w:bCs/>
          <w:smallCaps/>
          <w:lang w:val="en-GB"/>
        </w:rPr>
        <w:t>e</w:t>
      </w:r>
      <w:r w:rsidRPr="00243B94">
        <w:rPr>
          <w:b/>
          <w:bCs/>
          <w:smallCaps/>
          <w:lang w:val="en-GB"/>
        </w:rPr>
        <w:t>cumenical challenges and opportunities</w:t>
      </w:r>
      <w:r w:rsidR="00FB740E">
        <w:rPr>
          <w:b/>
          <w:bCs/>
          <w:smallCaps/>
          <w:lang w:val="en-GB"/>
        </w:rPr>
        <w:t>: the example of Gender-related questions</w:t>
      </w:r>
    </w:p>
    <w:p w14:paraId="1BD2F269" w14:textId="77777777" w:rsidR="00B6757C" w:rsidRDefault="00B6757C" w:rsidP="00F45650">
      <w:pPr>
        <w:rPr>
          <w:lang w:val="en-GB"/>
        </w:rPr>
      </w:pPr>
    </w:p>
    <w:p w14:paraId="0477A3B6" w14:textId="35A0792A" w:rsidR="00D36E20" w:rsidRDefault="00697253" w:rsidP="00C00054">
      <w:pPr>
        <w:ind w:firstLine="708"/>
        <w:rPr>
          <w:lang w:val="en-GB"/>
        </w:rPr>
      </w:pPr>
      <w:r>
        <w:rPr>
          <w:lang w:val="en-GB"/>
        </w:rPr>
        <w:t>Some issues pose more direct</w:t>
      </w:r>
      <w:r w:rsidR="00D36E20">
        <w:rPr>
          <w:lang w:val="en-GB"/>
        </w:rPr>
        <w:t xml:space="preserve"> ecumenical challenges. I will concentrate on t</w:t>
      </w:r>
      <w:r w:rsidR="00FB740E">
        <w:rPr>
          <w:lang w:val="en-GB"/>
        </w:rPr>
        <w:t>he general question of “gender”, i.e. the</w:t>
      </w:r>
      <w:r w:rsidR="00D36E20">
        <w:rPr>
          <w:lang w:val="en-GB"/>
        </w:rPr>
        <w:t xml:space="preserve"> role and identity of men and women and sexual </w:t>
      </w:r>
      <w:r w:rsidR="00FB740E">
        <w:rPr>
          <w:lang w:val="en-GB"/>
        </w:rPr>
        <w:t>orientation. Actually it is</w:t>
      </w:r>
      <w:r>
        <w:rPr>
          <w:lang w:val="en-GB"/>
        </w:rPr>
        <w:t xml:space="preserve"> definitely an</w:t>
      </w:r>
      <w:r w:rsidR="00D36E20">
        <w:rPr>
          <w:lang w:val="en-GB"/>
        </w:rPr>
        <w:t xml:space="preserve"> intra-ecclesial difficulty, </w:t>
      </w:r>
      <w:r w:rsidR="00FC5728">
        <w:rPr>
          <w:lang w:val="en-GB"/>
        </w:rPr>
        <w:t xml:space="preserve">both in the Anglican Communion and in the Roman Catholic Church, </w:t>
      </w:r>
      <w:r w:rsidR="00D36E20">
        <w:rPr>
          <w:lang w:val="en-GB"/>
        </w:rPr>
        <w:t>especially due to N</w:t>
      </w:r>
      <w:r w:rsidR="00FB740E">
        <w:rPr>
          <w:lang w:val="en-GB"/>
        </w:rPr>
        <w:t>orth-South</w:t>
      </w:r>
      <w:r w:rsidR="00D36E20">
        <w:rPr>
          <w:lang w:val="en-GB"/>
        </w:rPr>
        <w:t xml:space="preserve"> differences</w:t>
      </w:r>
      <w:r>
        <w:rPr>
          <w:lang w:val="en-GB"/>
        </w:rPr>
        <w:t xml:space="preserve">. </w:t>
      </w:r>
      <w:r w:rsidR="008178ED">
        <w:rPr>
          <w:lang w:val="en-GB"/>
        </w:rPr>
        <w:t xml:space="preserve">However, </w:t>
      </w:r>
      <w:r w:rsidR="00FC5728">
        <w:rPr>
          <w:lang w:val="en-GB"/>
        </w:rPr>
        <w:t xml:space="preserve">there are inter-confessional disparities also, and these may grow in the future. </w:t>
      </w:r>
      <w:r w:rsidR="00D36E20">
        <w:rPr>
          <w:lang w:val="en-GB"/>
        </w:rPr>
        <w:t>This</w:t>
      </w:r>
      <w:r w:rsidR="00FC5728">
        <w:rPr>
          <w:lang w:val="en-GB"/>
        </w:rPr>
        <w:t xml:space="preserve"> debate</w:t>
      </w:r>
      <w:r w:rsidR="00FC5728" w:rsidRPr="00FC5728">
        <w:rPr>
          <w:lang w:val="en-GB"/>
        </w:rPr>
        <w:t xml:space="preserve"> </w:t>
      </w:r>
      <w:r w:rsidR="00FC5728">
        <w:rPr>
          <w:lang w:val="en-GB"/>
        </w:rPr>
        <w:t xml:space="preserve">for both denominations will be </w:t>
      </w:r>
      <w:r w:rsidR="00D36E20">
        <w:rPr>
          <w:lang w:val="en-GB"/>
        </w:rPr>
        <w:t xml:space="preserve">an extended, sometimes painful process and we need to settle down for the long run and arm ourselves with patience. Two questions can </w:t>
      </w:r>
      <w:r w:rsidR="00FC5728">
        <w:rPr>
          <w:lang w:val="en-GB"/>
        </w:rPr>
        <w:t>help us at the present point:</w:t>
      </w:r>
      <w:r w:rsidR="00D36E20">
        <w:rPr>
          <w:lang w:val="en-GB"/>
        </w:rPr>
        <w:t xml:space="preserve"> how can we analyse our differences better</w:t>
      </w:r>
      <w:r>
        <w:rPr>
          <w:lang w:val="en-GB"/>
        </w:rPr>
        <w:t>,</w:t>
      </w:r>
      <w:r w:rsidR="00D36E20">
        <w:rPr>
          <w:lang w:val="en-GB"/>
        </w:rPr>
        <w:t xml:space="preserve"> to</w:t>
      </w:r>
      <w:r w:rsidR="008178ED">
        <w:rPr>
          <w:lang w:val="en-GB"/>
        </w:rPr>
        <w:t xml:space="preserve"> improve the quality of</w:t>
      </w:r>
      <w:r w:rsidR="00D36E20">
        <w:rPr>
          <w:lang w:val="en-GB"/>
        </w:rPr>
        <w:t xml:space="preserve"> </w:t>
      </w:r>
      <w:r w:rsidR="008178ED">
        <w:rPr>
          <w:lang w:val="en-GB"/>
        </w:rPr>
        <w:t>dialogue</w:t>
      </w:r>
      <w:r w:rsidR="00D36E20">
        <w:rPr>
          <w:lang w:val="en-GB"/>
        </w:rPr>
        <w:t xml:space="preserve">? </w:t>
      </w:r>
      <w:r w:rsidR="00FC5728">
        <w:rPr>
          <w:lang w:val="en-GB"/>
        </w:rPr>
        <w:t>W</w:t>
      </w:r>
      <w:r w:rsidR="00D36E20">
        <w:rPr>
          <w:lang w:val="en-GB"/>
        </w:rPr>
        <w:t>hat kind of unity is now possible while we disagree?</w:t>
      </w:r>
      <w:r w:rsidR="00C00054">
        <w:rPr>
          <w:lang w:val="en-GB"/>
        </w:rPr>
        <w:t xml:space="preserve"> </w:t>
      </w:r>
    </w:p>
    <w:p w14:paraId="585E1A7A" w14:textId="77777777" w:rsidR="00D36E20" w:rsidRDefault="00D36E20" w:rsidP="00F45650">
      <w:pPr>
        <w:rPr>
          <w:lang w:val="en-GB"/>
        </w:rPr>
      </w:pPr>
    </w:p>
    <w:p w14:paraId="10080897" w14:textId="628E4E84" w:rsidR="00450FC8" w:rsidRDefault="00243B94" w:rsidP="00CA38C9">
      <w:pPr>
        <w:widowControl w:val="0"/>
        <w:autoSpaceDE w:val="0"/>
        <w:autoSpaceDN w:val="0"/>
        <w:adjustRightInd w:val="0"/>
        <w:ind w:firstLine="708"/>
        <w:rPr>
          <w:rFonts w:eastAsiaTheme="minorEastAsia"/>
          <w:lang w:val="en-GB"/>
        </w:rPr>
      </w:pPr>
      <w:r>
        <w:rPr>
          <w:lang w:val="en-GB"/>
        </w:rPr>
        <w:t>To an</w:t>
      </w:r>
      <w:r w:rsidR="004B5B1F">
        <w:rPr>
          <w:lang w:val="en-GB"/>
        </w:rPr>
        <w:t>alyse the differences the divide us</w:t>
      </w:r>
      <w:r>
        <w:rPr>
          <w:lang w:val="en-GB"/>
        </w:rPr>
        <w:t xml:space="preserve"> I will </w:t>
      </w:r>
      <w:r w:rsidR="00CD1DAF">
        <w:rPr>
          <w:lang w:val="en-GB"/>
        </w:rPr>
        <w:t xml:space="preserve">find inspiration in </w:t>
      </w:r>
      <w:r>
        <w:rPr>
          <w:lang w:val="en-GB"/>
        </w:rPr>
        <w:t xml:space="preserve">the remarkable document produced by </w:t>
      </w:r>
      <w:r w:rsidR="00450FC8" w:rsidRPr="00243B94">
        <w:rPr>
          <w:i/>
          <w:lang w:val="en-GB"/>
        </w:rPr>
        <w:t>Faith and Order</w:t>
      </w:r>
      <w:r w:rsidR="00450FC8" w:rsidRPr="00243B94">
        <w:rPr>
          <w:lang w:val="en-GB"/>
        </w:rPr>
        <w:t>:</w:t>
      </w:r>
      <w:r w:rsidR="00450FC8" w:rsidRPr="00243B94">
        <w:rPr>
          <w:rFonts w:eastAsiaTheme="minorEastAsia"/>
          <w:lang w:val="en-GB"/>
        </w:rPr>
        <w:t xml:space="preserve"> </w:t>
      </w:r>
      <w:r w:rsidR="00450FC8" w:rsidRPr="00243B94">
        <w:rPr>
          <w:rFonts w:eastAsiaTheme="minorEastAsia"/>
          <w:i/>
          <w:lang w:val="en-GB"/>
        </w:rPr>
        <w:t>M</w:t>
      </w:r>
      <w:r w:rsidRPr="00243B94">
        <w:rPr>
          <w:rFonts w:eastAsiaTheme="minorEastAsia"/>
          <w:i/>
          <w:lang w:val="en-GB"/>
        </w:rPr>
        <w:t xml:space="preserve">oral </w:t>
      </w:r>
      <w:r w:rsidR="00450FC8" w:rsidRPr="00243B94">
        <w:rPr>
          <w:rFonts w:eastAsiaTheme="minorEastAsia"/>
          <w:i/>
          <w:lang w:val="en-GB"/>
        </w:rPr>
        <w:t>D</w:t>
      </w:r>
      <w:r w:rsidRPr="00243B94">
        <w:rPr>
          <w:rFonts w:eastAsiaTheme="minorEastAsia"/>
          <w:i/>
          <w:lang w:val="en-GB"/>
        </w:rPr>
        <w:t xml:space="preserve">iscernment in the </w:t>
      </w:r>
      <w:r w:rsidR="00450FC8" w:rsidRPr="00243B94">
        <w:rPr>
          <w:rFonts w:eastAsiaTheme="minorEastAsia"/>
          <w:i/>
          <w:lang w:val="en-GB"/>
        </w:rPr>
        <w:t>C</w:t>
      </w:r>
      <w:r w:rsidRPr="00243B94">
        <w:rPr>
          <w:rFonts w:eastAsiaTheme="minorEastAsia"/>
          <w:i/>
          <w:lang w:val="en-GB"/>
        </w:rPr>
        <w:t>hurches</w:t>
      </w:r>
      <w:r>
        <w:rPr>
          <w:rFonts w:eastAsiaTheme="minorEastAsia"/>
          <w:lang w:val="en-GB"/>
        </w:rPr>
        <w:t>.</w:t>
      </w:r>
      <w:r w:rsidR="00E435C1">
        <w:rPr>
          <w:rStyle w:val="FootnoteReference"/>
          <w:rFonts w:eastAsiaTheme="minorEastAsia"/>
          <w:lang w:val="en-GB"/>
        </w:rPr>
        <w:footnoteReference w:id="9"/>
      </w:r>
      <w:r w:rsidR="00450FC8" w:rsidRPr="00243B94">
        <w:rPr>
          <w:rFonts w:eastAsiaTheme="minorEastAsia"/>
          <w:lang w:val="en-GB"/>
        </w:rPr>
        <w:t xml:space="preserve"> </w:t>
      </w:r>
      <w:r w:rsidR="00283C4E">
        <w:rPr>
          <w:rFonts w:eastAsiaTheme="minorEastAsia"/>
          <w:lang w:val="en-GB"/>
        </w:rPr>
        <w:t>It recognizes that we are far from being in the conditions for an agreement</w:t>
      </w:r>
      <w:r w:rsidR="0054234C">
        <w:rPr>
          <w:rFonts w:eastAsiaTheme="minorEastAsia"/>
          <w:lang w:val="en-GB"/>
        </w:rPr>
        <w:t>, not the least</w:t>
      </w:r>
      <w:r w:rsidR="00283C4E">
        <w:rPr>
          <w:rFonts w:eastAsiaTheme="minorEastAsia"/>
          <w:lang w:val="en-GB"/>
        </w:rPr>
        <w:t xml:space="preserve"> because ethical questions </w:t>
      </w:r>
      <w:r w:rsidR="004B5B1F">
        <w:rPr>
          <w:rFonts w:eastAsiaTheme="minorEastAsia"/>
          <w:lang w:val="en-GB"/>
        </w:rPr>
        <w:t xml:space="preserve">tend to </w:t>
      </w:r>
      <w:r w:rsidR="00697253">
        <w:rPr>
          <w:rFonts w:eastAsiaTheme="minorEastAsia"/>
          <w:lang w:val="en-GB"/>
        </w:rPr>
        <w:t>provoke</w:t>
      </w:r>
      <w:r w:rsidR="00283C4E">
        <w:rPr>
          <w:rFonts w:eastAsiaTheme="minorEastAsia"/>
          <w:lang w:val="en-GB"/>
        </w:rPr>
        <w:t xml:space="preserve"> stronger reactions and tensions than doctrinal ones</w:t>
      </w:r>
      <w:r w:rsidR="004B5B1F">
        <w:rPr>
          <w:rFonts w:eastAsiaTheme="minorEastAsia"/>
          <w:lang w:val="en-GB"/>
        </w:rPr>
        <w:t>:</w:t>
      </w:r>
      <w:r w:rsidR="00283C4E">
        <w:rPr>
          <w:rFonts w:eastAsiaTheme="minorEastAsia"/>
          <w:lang w:val="en-GB"/>
        </w:rPr>
        <w:t xml:space="preserve"> they touch</w:t>
      </w:r>
      <w:r w:rsidR="004B5B1F" w:rsidRPr="004B5B1F">
        <w:rPr>
          <w:rFonts w:eastAsiaTheme="minorEastAsia"/>
          <w:lang w:val="en-GB"/>
        </w:rPr>
        <w:t xml:space="preserve"> </w:t>
      </w:r>
      <w:r w:rsidR="004B5B1F">
        <w:rPr>
          <w:rFonts w:eastAsiaTheme="minorEastAsia"/>
          <w:lang w:val="en-GB"/>
        </w:rPr>
        <w:t xml:space="preserve">our vision of salvation and of </w:t>
      </w:r>
      <w:r w:rsidR="0054234C">
        <w:rPr>
          <w:rFonts w:eastAsiaTheme="minorEastAsia"/>
          <w:lang w:val="en-GB"/>
        </w:rPr>
        <w:t>the human being</w:t>
      </w:r>
      <w:r w:rsidR="004B5B1F">
        <w:rPr>
          <w:rFonts w:eastAsiaTheme="minorEastAsia"/>
          <w:lang w:val="en-GB"/>
        </w:rPr>
        <w:t>, but also our cultural and personal identity</w:t>
      </w:r>
      <w:r w:rsidR="00283C4E">
        <w:rPr>
          <w:rFonts w:eastAsiaTheme="minorEastAsia"/>
          <w:lang w:val="en-GB"/>
        </w:rPr>
        <w:t xml:space="preserve">, and thus our emotions. For this reason, very cautiously, it proposes to start by understanding </w:t>
      </w:r>
      <w:r w:rsidR="00E435C1">
        <w:rPr>
          <w:rFonts w:eastAsiaTheme="minorEastAsia"/>
          <w:lang w:val="en-GB"/>
        </w:rPr>
        <w:t xml:space="preserve">the </w:t>
      </w:r>
      <w:r w:rsidR="0054234C">
        <w:rPr>
          <w:rFonts w:eastAsiaTheme="minorEastAsia"/>
          <w:lang w:val="en-GB"/>
        </w:rPr>
        <w:t>dissimilarities</w:t>
      </w:r>
      <w:r w:rsidR="00E435C1">
        <w:rPr>
          <w:rFonts w:eastAsiaTheme="minorEastAsia"/>
          <w:lang w:val="en-GB"/>
        </w:rPr>
        <w:t xml:space="preserve"> </w:t>
      </w:r>
      <w:r w:rsidR="0054234C">
        <w:rPr>
          <w:rFonts w:eastAsiaTheme="minorEastAsia"/>
          <w:lang w:val="en-GB"/>
        </w:rPr>
        <w:t xml:space="preserve">at the first, basic, level of </w:t>
      </w:r>
      <w:r w:rsidR="00E435C1">
        <w:rPr>
          <w:rFonts w:eastAsiaTheme="minorEastAsia"/>
          <w:lang w:val="en-GB"/>
        </w:rPr>
        <w:t>the</w:t>
      </w:r>
      <w:r w:rsidR="00E435C1" w:rsidRPr="0054234C">
        <w:rPr>
          <w:rFonts w:eastAsiaTheme="minorEastAsia"/>
          <w:lang w:val="en-GB"/>
        </w:rPr>
        <w:t xml:space="preserve"> processes </w:t>
      </w:r>
      <w:r w:rsidR="00E435C1">
        <w:rPr>
          <w:rFonts w:eastAsiaTheme="minorEastAsia"/>
          <w:lang w:val="en-GB"/>
        </w:rPr>
        <w:t>that</w:t>
      </w:r>
      <w:r w:rsidR="0054234C">
        <w:rPr>
          <w:rFonts w:eastAsiaTheme="minorEastAsia"/>
          <w:lang w:val="en-GB"/>
        </w:rPr>
        <w:t xml:space="preserve"> underpin our moral convictions and teachings</w:t>
      </w:r>
      <w:r w:rsidR="00E435C1">
        <w:rPr>
          <w:rFonts w:eastAsiaTheme="minorEastAsia"/>
          <w:lang w:val="en-GB"/>
        </w:rPr>
        <w:t>.</w:t>
      </w:r>
      <w:r w:rsidR="00090149">
        <w:rPr>
          <w:rFonts w:eastAsiaTheme="minorEastAsia"/>
          <w:lang w:val="en-GB"/>
        </w:rPr>
        <w:t xml:space="preserve"> This is not a way of relativizing the teachings of the Churches and ecclesial communities, but of reaching the sources of our differences for the dialogue to proceed at the right level in search of truth.</w:t>
      </w:r>
    </w:p>
    <w:p w14:paraId="7E675561" w14:textId="07908827" w:rsidR="00E3197B" w:rsidRDefault="00E435C1" w:rsidP="00CA38C9">
      <w:pPr>
        <w:widowControl w:val="0"/>
        <w:autoSpaceDE w:val="0"/>
        <w:autoSpaceDN w:val="0"/>
        <w:adjustRightInd w:val="0"/>
        <w:ind w:firstLine="708"/>
        <w:rPr>
          <w:rFonts w:eastAsiaTheme="minorEastAsia"/>
          <w:lang w:val="en-GB"/>
        </w:rPr>
      </w:pPr>
      <w:r>
        <w:rPr>
          <w:rFonts w:eastAsiaTheme="minorEastAsia"/>
          <w:lang w:val="en-GB"/>
        </w:rPr>
        <w:t xml:space="preserve">One needs to understand the different ways </w:t>
      </w:r>
      <w:r w:rsidR="005C097B">
        <w:rPr>
          <w:rFonts w:eastAsiaTheme="minorEastAsia"/>
          <w:lang w:val="en-GB"/>
        </w:rPr>
        <w:t xml:space="preserve">in which </w:t>
      </w:r>
      <w:r>
        <w:rPr>
          <w:rFonts w:eastAsiaTheme="minorEastAsia"/>
          <w:lang w:val="en-GB"/>
        </w:rPr>
        <w:t xml:space="preserve">we relate to the sources of our moral stances. We all refer to the Scriptures, of course. But reading the Scriptures is always interpreting it: for instance, do the condemnations of </w:t>
      </w:r>
      <w:r w:rsidR="00E3197B">
        <w:rPr>
          <w:rFonts w:eastAsiaTheme="minorEastAsia"/>
          <w:lang w:val="en-GB"/>
        </w:rPr>
        <w:t>“lying with a man as with a women”</w:t>
      </w:r>
      <w:r w:rsidR="002D40E2">
        <w:rPr>
          <w:rFonts w:eastAsiaTheme="minorEastAsia"/>
          <w:lang w:val="en-GB"/>
        </w:rPr>
        <w:t xml:space="preserve"> in Leviticus </w:t>
      </w:r>
      <w:r w:rsidR="004B5B1F">
        <w:rPr>
          <w:rFonts w:eastAsiaTheme="minorEastAsia"/>
          <w:lang w:val="en-GB"/>
        </w:rPr>
        <w:t xml:space="preserve">(18:22; 20:13) </w:t>
      </w:r>
      <w:r w:rsidR="002D40E2">
        <w:rPr>
          <w:rFonts w:eastAsiaTheme="minorEastAsia"/>
          <w:lang w:val="en-GB"/>
        </w:rPr>
        <w:t>or “lust for another man”</w:t>
      </w:r>
      <w:r w:rsidR="00E3197B">
        <w:rPr>
          <w:rFonts w:eastAsiaTheme="minorEastAsia"/>
          <w:lang w:val="en-GB"/>
        </w:rPr>
        <w:t xml:space="preserve"> </w:t>
      </w:r>
      <w:r w:rsidR="002D40E2">
        <w:rPr>
          <w:rFonts w:eastAsiaTheme="minorEastAsia"/>
          <w:lang w:val="en-GB"/>
        </w:rPr>
        <w:t>in Romans</w:t>
      </w:r>
      <w:r w:rsidR="004B5B1F">
        <w:rPr>
          <w:rFonts w:eastAsiaTheme="minorEastAsia"/>
          <w:lang w:val="en-GB"/>
        </w:rPr>
        <w:t xml:space="preserve"> (1:26-27; see also 1 Co</w:t>
      </w:r>
      <w:r w:rsidR="005C02BF">
        <w:rPr>
          <w:rFonts w:eastAsiaTheme="minorEastAsia"/>
          <w:lang w:val="en-GB"/>
        </w:rPr>
        <w:t xml:space="preserve"> 6:9</w:t>
      </w:r>
      <w:r w:rsidR="004B5B1F">
        <w:rPr>
          <w:rFonts w:eastAsiaTheme="minorEastAsia"/>
          <w:lang w:val="en-GB"/>
        </w:rPr>
        <w:t>)</w:t>
      </w:r>
      <w:r w:rsidR="002D40E2">
        <w:rPr>
          <w:rFonts w:eastAsiaTheme="minorEastAsia"/>
          <w:lang w:val="en-GB"/>
        </w:rPr>
        <w:t xml:space="preserve"> </w:t>
      </w:r>
      <w:r w:rsidR="00E3197B">
        <w:rPr>
          <w:rFonts w:eastAsiaTheme="minorEastAsia"/>
          <w:lang w:val="en-GB"/>
        </w:rPr>
        <w:t xml:space="preserve">really refer to the forms of </w:t>
      </w:r>
      <w:r w:rsidR="004B5B1F">
        <w:rPr>
          <w:rFonts w:eastAsiaTheme="minorEastAsia"/>
          <w:lang w:val="en-GB"/>
        </w:rPr>
        <w:t xml:space="preserve">global </w:t>
      </w:r>
      <w:r w:rsidR="00E3197B">
        <w:rPr>
          <w:rFonts w:eastAsiaTheme="minorEastAsia"/>
          <w:lang w:val="en-GB"/>
        </w:rPr>
        <w:t xml:space="preserve">sexual identities experienced today? </w:t>
      </w:r>
      <w:r w:rsidR="0054234C">
        <w:rPr>
          <w:rFonts w:eastAsiaTheme="minorEastAsia"/>
          <w:lang w:val="en-GB"/>
        </w:rPr>
        <w:t>More important still, s</w:t>
      </w:r>
      <w:r w:rsidR="00E3197B">
        <w:rPr>
          <w:rFonts w:eastAsiaTheme="minorEastAsia"/>
          <w:lang w:val="en-GB"/>
        </w:rPr>
        <w:t xml:space="preserve">hould the Bible be understood as a literal source of </w:t>
      </w:r>
      <w:proofErr w:type="spellStart"/>
      <w:r w:rsidR="00E3197B">
        <w:rPr>
          <w:rFonts w:eastAsiaTheme="minorEastAsia"/>
          <w:lang w:val="en-GB"/>
        </w:rPr>
        <w:t>intemporal</w:t>
      </w:r>
      <w:proofErr w:type="spellEnd"/>
      <w:r w:rsidR="00E3197B">
        <w:rPr>
          <w:rFonts w:eastAsiaTheme="minorEastAsia"/>
          <w:lang w:val="en-GB"/>
        </w:rPr>
        <w:t xml:space="preserve"> moral rules</w:t>
      </w:r>
      <w:r w:rsidR="0054234C">
        <w:rPr>
          <w:rFonts w:eastAsiaTheme="minorEastAsia"/>
          <w:lang w:val="en-GB"/>
        </w:rPr>
        <w:t xml:space="preserve"> – with difficult questions about it </w:t>
      </w:r>
      <w:r w:rsidR="00E3197B">
        <w:rPr>
          <w:rFonts w:eastAsiaTheme="minorEastAsia"/>
          <w:lang w:val="en-GB"/>
        </w:rPr>
        <w:t xml:space="preserve">supporting </w:t>
      </w:r>
      <w:r w:rsidR="00F82DE3">
        <w:rPr>
          <w:rFonts w:eastAsiaTheme="minorEastAsia"/>
          <w:lang w:val="en-GB"/>
        </w:rPr>
        <w:t xml:space="preserve">stoning </w:t>
      </w:r>
      <w:r w:rsidR="0054234C">
        <w:rPr>
          <w:rFonts w:eastAsiaTheme="minorEastAsia"/>
          <w:lang w:val="en-GB"/>
        </w:rPr>
        <w:t>or</w:t>
      </w:r>
      <w:r w:rsidR="00E3197B">
        <w:rPr>
          <w:rFonts w:eastAsiaTheme="minorEastAsia"/>
          <w:lang w:val="en-GB"/>
        </w:rPr>
        <w:t xml:space="preserve"> slavery</w:t>
      </w:r>
      <w:r w:rsidR="0054234C">
        <w:rPr>
          <w:rFonts w:eastAsiaTheme="minorEastAsia"/>
          <w:lang w:val="en-GB"/>
        </w:rPr>
        <w:t xml:space="preserve"> -</w:t>
      </w:r>
      <w:r w:rsidR="00E3197B">
        <w:rPr>
          <w:rFonts w:eastAsiaTheme="minorEastAsia"/>
          <w:lang w:val="en-GB"/>
        </w:rPr>
        <w:t xml:space="preserve"> or as of</w:t>
      </w:r>
      <w:r w:rsidR="005C097B">
        <w:rPr>
          <w:rFonts w:eastAsiaTheme="minorEastAsia"/>
          <w:lang w:val="en-GB"/>
        </w:rPr>
        <w:t xml:space="preserve">fering guiding principles for </w:t>
      </w:r>
      <w:r w:rsidR="00E3197B">
        <w:rPr>
          <w:rFonts w:eastAsiaTheme="minorEastAsia"/>
          <w:lang w:val="en-GB"/>
        </w:rPr>
        <w:t>moral discernment</w:t>
      </w:r>
      <w:r w:rsidR="0054234C">
        <w:rPr>
          <w:rFonts w:eastAsiaTheme="minorEastAsia"/>
          <w:lang w:val="en-GB"/>
        </w:rPr>
        <w:t>, such as</w:t>
      </w:r>
      <w:r w:rsidR="00E3197B">
        <w:rPr>
          <w:rFonts w:eastAsiaTheme="minorEastAsia"/>
          <w:lang w:val="en-GB"/>
        </w:rPr>
        <w:t xml:space="preserve"> </w:t>
      </w:r>
      <w:r w:rsidR="0054234C">
        <w:rPr>
          <w:rFonts w:eastAsiaTheme="minorEastAsia"/>
          <w:lang w:val="en-GB"/>
        </w:rPr>
        <w:t xml:space="preserve">the </w:t>
      </w:r>
      <w:r w:rsidR="005C02BF">
        <w:rPr>
          <w:rFonts w:eastAsiaTheme="minorEastAsia"/>
          <w:lang w:val="en-GB"/>
        </w:rPr>
        <w:t>creation of man and women</w:t>
      </w:r>
      <w:r w:rsidR="0054234C">
        <w:rPr>
          <w:rFonts w:eastAsiaTheme="minorEastAsia"/>
          <w:lang w:val="en-GB"/>
        </w:rPr>
        <w:t xml:space="preserve"> in and</w:t>
      </w:r>
      <w:r w:rsidR="005C02BF">
        <w:rPr>
          <w:rFonts w:eastAsiaTheme="minorEastAsia"/>
          <w:lang w:val="en-GB"/>
        </w:rPr>
        <w:t xml:space="preserve"> as the image of God, the commandment of </w:t>
      </w:r>
      <w:r w:rsidR="0054234C">
        <w:rPr>
          <w:rFonts w:eastAsiaTheme="minorEastAsia"/>
          <w:lang w:val="en-GB"/>
        </w:rPr>
        <w:t>love and</w:t>
      </w:r>
      <w:r w:rsidR="00E3197B">
        <w:rPr>
          <w:rFonts w:eastAsiaTheme="minorEastAsia"/>
          <w:lang w:val="en-GB"/>
        </w:rPr>
        <w:t xml:space="preserve"> </w:t>
      </w:r>
      <w:r w:rsidR="005C02BF">
        <w:rPr>
          <w:rFonts w:eastAsiaTheme="minorEastAsia"/>
          <w:lang w:val="en-GB"/>
        </w:rPr>
        <w:t xml:space="preserve">the gift of </w:t>
      </w:r>
      <w:r w:rsidR="00E3197B">
        <w:rPr>
          <w:rFonts w:eastAsiaTheme="minorEastAsia"/>
          <w:lang w:val="en-GB"/>
        </w:rPr>
        <w:t>freedom</w:t>
      </w:r>
      <w:r w:rsidR="005C02BF">
        <w:rPr>
          <w:rFonts w:eastAsiaTheme="minorEastAsia"/>
          <w:lang w:val="en-GB"/>
        </w:rPr>
        <w:t>.</w:t>
      </w:r>
      <w:r w:rsidR="00E3197B">
        <w:rPr>
          <w:rFonts w:eastAsiaTheme="minorEastAsia"/>
          <w:lang w:val="en-GB"/>
        </w:rPr>
        <w:t xml:space="preserve"> The relation to other sources provided by human reason is also different: </w:t>
      </w:r>
      <w:r w:rsidR="00B3428E">
        <w:rPr>
          <w:rFonts w:eastAsiaTheme="minorEastAsia"/>
          <w:lang w:val="en-GB"/>
        </w:rPr>
        <w:t>do new</w:t>
      </w:r>
      <w:r w:rsidR="005C02BF">
        <w:rPr>
          <w:rFonts w:eastAsiaTheme="minorEastAsia"/>
          <w:lang w:val="en-GB"/>
        </w:rPr>
        <w:t xml:space="preserve"> insights offered by</w:t>
      </w:r>
      <w:r w:rsidR="000C2C81">
        <w:rPr>
          <w:rFonts w:eastAsiaTheme="minorEastAsia"/>
          <w:lang w:val="en-GB"/>
        </w:rPr>
        <w:t xml:space="preserve"> philosophy, social sciences and biology</w:t>
      </w:r>
      <w:r w:rsidR="00960B82">
        <w:rPr>
          <w:rFonts w:eastAsiaTheme="minorEastAsia"/>
          <w:lang w:val="en-GB"/>
        </w:rPr>
        <w:t xml:space="preserve"> stem</w:t>
      </w:r>
      <w:r w:rsidR="000C2C81">
        <w:rPr>
          <w:rFonts w:eastAsiaTheme="minorEastAsia"/>
          <w:lang w:val="en-GB"/>
        </w:rPr>
        <w:t xml:space="preserve"> from </w:t>
      </w:r>
      <w:r w:rsidR="00960B82">
        <w:rPr>
          <w:rFonts w:eastAsiaTheme="minorEastAsia"/>
          <w:lang w:val="en-GB"/>
        </w:rPr>
        <w:t>a God-given,</w:t>
      </w:r>
      <w:r w:rsidR="000C2C81">
        <w:rPr>
          <w:rFonts w:eastAsiaTheme="minorEastAsia"/>
          <w:lang w:val="en-GB"/>
        </w:rPr>
        <w:t xml:space="preserve"> intrinsically good faculty</w:t>
      </w:r>
      <w:r w:rsidR="00960B82">
        <w:rPr>
          <w:rFonts w:eastAsiaTheme="minorEastAsia"/>
          <w:lang w:val="en-GB"/>
        </w:rPr>
        <w:t>, which may even have its</w:t>
      </w:r>
      <w:r w:rsidR="000C2C81">
        <w:rPr>
          <w:rFonts w:eastAsiaTheme="minorEastAsia"/>
          <w:lang w:val="en-GB"/>
        </w:rPr>
        <w:t xml:space="preserve"> autonomy, or </w:t>
      </w:r>
      <w:r w:rsidR="00960B82">
        <w:rPr>
          <w:rFonts w:eastAsiaTheme="minorEastAsia"/>
          <w:lang w:val="en-GB"/>
        </w:rPr>
        <w:t xml:space="preserve">from one that is </w:t>
      </w:r>
      <w:r w:rsidR="000C2C81">
        <w:rPr>
          <w:rFonts w:eastAsiaTheme="minorEastAsia"/>
          <w:lang w:val="en-GB"/>
        </w:rPr>
        <w:t xml:space="preserve">so marked by sin that it </w:t>
      </w:r>
      <w:r w:rsidR="005C097B">
        <w:rPr>
          <w:rFonts w:eastAsiaTheme="minorEastAsia"/>
          <w:lang w:val="en-GB"/>
        </w:rPr>
        <w:t xml:space="preserve">should be viewed with suspicion? </w:t>
      </w:r>
      <w:r w:rsidR="002515D2">
        <w:rPr>
          <w:rFonts w:eastAsiaTheme="minorEastAsia"/>
          <w:lang w:val="en-GB"/>
        </w:rPr>
        <w:t>I</w:t>
      </w:r>
      <w:r w:rsidR="000C2C81">
        <w:rPr>
          <w:rFonts w:eastAsiaTheme="minorEastAsia"/>
          <w:lang w:val="en-GB"/>
        </w:rPr>
        <w:t>n all these cases,</w:t>
      </w:r>
      <w:r w:rsidR="005C02BF">
        <w:rPr>
          <w:rFonts w:eastAsiaTheme="minorEastAsia"/>
          <w:lang w:val="en-GB"/>
        </w:rPr>
        <w:t xml:space="preserve"> though,</w:t>
      </w:r>
      <w:r w:rsidR="000C2C81">
        <w:rPr>
          <w:rFonts w:eastAsiaTheme="minorEastAsia"/>
          <w:lang w:val="en-GB"/>
        </w:rPr>
        <w:t xml:space="preserve"> </w:t>
      </w:r>
      <w:r w:rsidR="005C02BF">
        <w:rPr>
          <w:rFonts w:eastAsiaTheme="minorEastAsia"/>
          <w:lang w:val="en-GB"/>
        </w:rPr>
        <w:t xml:space="preserve">the first </w:t>
      </w:r>
      <w:r w:rsidR="00E3197B">
        <w:rPr>
          <w:rFonts w:eastAsiaTheme="minorEastAsia"/>
          <w:lang w:val="en-GB"/>
        </w:rPr>
        <w:t>priority</w:t>
      </w:r>
      <w:r w:rsidR="005C02BF">
        <w:rPr>
          <w:rFonts w:eastAsiaTheme="minorEastAsia"/>
          <w:lang w:val="en-GB"/>
        </w:rPr>
        <w:t xml:space="preserve"> is</w:t>
      </w:r>
      <w:r w:rsidR="00E3197B">
        <w:rPr>
          <w:rFonts w:eastAsiaTheme="minorEastAsia"/>
          <w:lang w:val="en-GB"/>
        </w:rPr>
        <w:t xml:space="preserve"> to recognise that we all respect the Bible with the same intensity</w:t>
      </w:r>
      <w:r w:rsidR="00A156C5">
        <w:rPr>
          <w:rFonts w:eastAsiaTheme="minorEastAsia"/>
          <w:lang w:val="en-GB"/>
        </w:rPr>
        <w:t xml:space="preserve"> and honesty</w:t>
      </w:r>
      <w:r w:rsidR="00E3197B">
        <w:rPr>
          <w:rFonts w:eastAsiaTheme="minorEastAsia"/>
          <w:lang w:val="en-GB"/>
        </w:rPr>
        <w:t xml:space="preserve">, though we understand it and its role differently. </w:t>
      </w:r>
    </w:p>
    <w:p w14:paraId="411150A5" w14:textId="04FE733A" w:rsidR="00E35F60" w:rsidRDefault="000C2C81" w:rsidP="004C1DF6">
      <w:pPr>
        <w:widowControl w:val="0"/>
        <w:autoSpaceDE w:val="0"/>
        <w:autoSpaceDN w:val="0"/>
        <w:adjustRightInd w:val="0"/>
        <w:ind w:firstLine="708"/>
        <w:rPr>
          <w:rFonts w:eastAsiaTheme="minorEastAsia"/>
          <w:lang w:val="en-GB"/>
        </w:rPr>
      </w:pPr>
      <w:r>
        <w:rPr>
          <w:rFonts w:eastAsiaTheme="minorEastAsia"/>
          <w:lang w:val="en-GB"/>
        </w:rPr>
        <w:t xml:space="preserve">Another type of difference concerns how we recur to moral principles and reasoning. There can be conflicting principles: should we stress gender differences as God given or stress </w:t>
      </w:r>
      <w:r w:rsidRPr="005539F4">
        <w:rPr>
          <w:rFonts w:eastAsiaTheme="minorEastAsia"/>
          <w:lang w:val="en-GB"/>
        </w:rPr>
        <w:t xml:space="preserve">the </w:t>
      </w:r>
      <w:r w:rsidR="005539F4">
        <w:rPr>
          <w:rFonts w:eastAsiaTheme="minorEastAsia"/>
          <w:lang w:val="en-GB"/>
        </w:rPr>
        <w:t xml:space="preserve">personal </w:t>
      </w:r>
      <w:r w:rsidRPr="005539F4">
        <w:rPr>
          <w:rFonts w:eastAsiaTheme="minorEastAsia"/>
          <w:lang w:val="en-GB"/>
        </w:rPr>
        <w:t xml:space="preserve">freedom and capacity of choice given by the same God? </w:t>
      </w:r>
      <w:r w:rsidR="005A3B65" w:rsidRPr="005539F4">
        <w:rPr>
          <w:rFonts w:eastAsiaTheme="minorEastAsia"/>
          <w:lang w:val="en-GB"/>
        </w:rPr>
        <w:t>E</w:t>
      </w:r>
      <w:r w:rsidRPr="005539F4">
        <w:rPr>
          <w:rFonts w:eastAsiaTheme="minorEastAsia"/>
          <w:lang w:val="en-GB"/>
        </w:rPr>
        <w:t>ven the same principles</w:t>
      </w:r>
      <w:r w:rsidR="00D646EF" w:rsidRPr="005539F4">
        <w:rPr>
          <w:rFonts w:eastAsiaTheme="minorEastAsia"/>
          <w:lang w:val="en-GB"/>
        </w:rPr>
        <w:t xml:space="preserve"> </w:t>
      </w:r>
      <w:r w:rsidR="00C22D5F" w:rsidRPr="005539F4">
        <w:rPr>
          <w:rFonts w:eastAsiaTheme="minorEastAsia"/>
          <w:lang w:val="en-GB"/>
        </w:rPr>
        <w:t xml:space="preserve">can </w:t>
      </w:r>
      <w:r w:rsidR="00D646EF" w:rsidRPr="005539F4">
        <w:rPr>
          <w:rFonts w:eastAsiaTheme="minorEastAsia"/>
          <w:lang w:val="en-GB"/>
        </w:rPr>
        <w:t xml:space="preserve">be </w:t>
      </w:r>
      <w:r w:rsidR="005C097B" w:rsidRPr="005539F4">
        <w:rPr>
          <w:rFonts w:eastAsiaTheme="minorEastAsia"/>
          <w:lang w:val="en-GB"/>
        </w:rPr>
        <w:t>underst</w:t>
      </w:r>
      <w:r w:rsidR="00D646EF" w:rsidRPr="005539F4">
        <w:rPr>
          <w:rFonts w:eastAsiaTheme="minorEastAsia"/>
          <w:lang w:val="en-GB"/>
        </w:rPr>
        <w:t>ood</w:t>
      </w:r>
      <w:r w:rsidR="005C097B" w:rsidRPr="005539F4">
        <w:rPr>
          <w:rFonts w:eastAsiaTheme="minorEastAsia"/>
          <w:lang w:val="en-GB"/>
        </w:rPr>
        <w:t xml:space="preserve"> differently</w:t>
      </w:r>
      <w:r w:rsidRPr="005539F4">
        <w:rPr>
          <w:rFonts w:eastAsiaTheme="minorEastAsia"/>
          <w:lang w:val="en-GB"/>
        </w:rPr>
        <w:t xml:space="preserve">: </w:t>
      </w:r>
      <w:r w:rsidR="00F028EB" w:rsidRPr="005539F4">
        <w:rPr>
          <w:rFonts w:eastAsiaTheme="minorEastAsia"/>
          <w:lang w:val="en-GB"/>
        </w:rPr>
        <w:t xml:space="preserve">does </w:t>
      </w:r>
      <w:r w:rsidRPr="005539F4">
        <w:rPr>
          <w:rFonts w:eastAsiaTheme="minorEastAsia"/>
          <w:lang w:val="en-GB"/>
        </w:rPr>
        <w:t>follow</w:t>
      </w:r>
      <w:r w:rsidR="00F028EB" w:rsidRPr="005539F4">
        <w:rPr>
          <w:rFonts w:eastAsiaTheme="minorEastAsia"/>
          <w:lang w:val="en-GB"/>
        </w:rPr>
        <w:t>ing</w:t>
      </w:r>
      <w:r w:rsidRPr="005539F4">
        <w:rPr>
          <w:rFonts w:eastAsiaTheme="minorEastAsia"/>
          <w:lang w:val="en-GB"/>
        </w:rPr>
        <w:t xml:space="preserve"> the </w:t>
      </w:r>
      <w:r w:rsidR="005A3B65" w:rsidRPr="005539F4">
        <w:rPr>
          <w:rFonts w:eastAsiaTheme="minorEastAsia"/>
          <w:lang w:val="en-GB"/>
        </w:rPr>
        <w:t>“</w:t>
      </w:r>
      <w:r w:rsidRPr="005539F4">
        <w:rPr>
          <w:rFonts w:eastAsiaTheme="minorEastAsia"/>
          <w:lang w:val="en-GB"/>
        </w:rPr>
        <w:t xml:space="preserve">identity </w:t>
      </w:r>
      <w:r w:rsidR="005A3B65" w:rsidRPr="005539F4">
        <w:rPr>
          <w:rFonts w:eastAsiaTheme="minorEastAsia"/>
          <w:lang w:val="en-GB"/>
        </w:rPr>
        <w:t>we are born with</w:t>
      </w:r>
      <w:r w:rsidR="00F028EB" w:rsidRPr="005539F4">
        <w:rPr>
          <w:rFonts w:eastAsiaTheme="minorEastAsia"/>
          <w:lang w:val="en-GB"/>
        </w:rPr>
        <w:t xml:space="preserve">” refer to </w:t>
      </w:r>
      <w:r w:rsidRPr="005539F4">
        <w:rPr>
          <w:rFonts w:eastAsiaTheme="minorEastAsia"/>
          <w:lang w:val="en-GB"/>
        </w:rPr>
        <w:t>our physiology</w:t>
      </w:r>
      <w:r w:rsidR="00F028EB" w:rsidRPr="005539F4">
        <w:rPr>
          <w:rFonts w:eastAsiaTheme="minorEastAsia"/>
          <w:lang w:val="en-GB"/>
        </w:rPr>
        <w:t xml:space="preserve"> or </w:t>
      </w:r>
      <w:r w:rsidRPr="005539F4">
        <w:rPr>
          <w:rFonts w:eastAsiaTheme="minorEastAsia"/>
          <w:lang w:val="en-GB"/>
        </w:rPr>
        <w:t>our psychology</w:t>
      </w:r>
      <w:r w:rsidR="005C097B" w:rsidRPr="005539F4">
        <w:rPr>
          <w:rFonts w:eastAsiaTheme="minorEastAsia"/>
          <w:lang w:val="en-GB"/>
        </w:rPr>
        <w:t>?</w:t>
      </w:r>
      <w:r w:rsidR="002D40E2" w:rsidRPr="005539F4">
        <w:rPr>
          <w:rFonts w:eastAsiaTheme="minorEastAsia"/>
          <w:lang w:val="en-GB"/>
        </w:rPr>
        <w:t xml:space="preserve"> </w:t>
      </w:r>
      <w:r w:rsidR="008F272D" w:rsidRPr="005539F4">
        <w:rPr>
          <w:rFonts w:eastAsiaTheme="minorEastAsia"/>
          <w:lang w:val="en-GB"/>
        </w:rPr>
        <w:t>M</w:t>
      </w:r>
      <w:r w:rsidR="002D40E2" w:rsidRPr="005539F4">
        <w:rPr>
          <w:rFonts w:eastAsiaTheme="minorEastAsia"/>
          <w:lang w:val="en-GB"/>
        </w:rPr>
        <w:t>oral reasoning also differs, according to the importa</w:t>
      </w:r>
      <w:r w:rsidR="008F272D" w:rsidRPr="005539F4">
        <w:rPr>
          <w:rFonts w:eastAsiaTheme="minorEastAsia"/>
          <w:lang w:val="en-GB"/>
        </w:rPr>
        <w:t>nce</w:t>
      </w:r>
      <w:r w:rsidR="002D40E2" w:rsidRPr="005539F4">
        <w:rPr>
          <w:rFonts w:eastAsiaTheme="minorEastAsia"/>
          <w:lang w:val="en-GB"/>
        </w:rPr>
        <w:t xml:space="preserve"> give</w:t>
      </w:r>
      <w:r w:rsidR="008F272D" w:rsidRPr="005539F4">
        <w:rPr>
          <w:rFonts w:eastAsiaTheme="minorEastAsia"/>
          <w:lang w:val="en-GB"/>
        </w:rPr>
        <w:t>n</w:t>
      </w:r>
      <w:r w:rsidR="002D40E2" w:rsidRPr="005539F4">
        <w:rPr>
          <w:rFonts w:eastAsiaTheme="minorEastAsia"/>
          <w:lang w:val="en-GB"/>
        </w:rPr>
        <w:t xml:space="preserve"> to</w:t>
      </w:r>
      <w:r w:rsidR="002D40E2">
        <w:rPr>
          <w:rFonts w:eastAsiaTheme="minorEastAsia"/>
          <w:lang w:val="en-GB"/>
        </w:rPr>
        <w:t xml:space="preserve"> intention, to the objective morality of the ac</w:t>
      </w:r>
      <w:r w:rsidR="0014160D">
        <w:rPr>
          <w:rFonts w:eastAsiaTheme="minorEastAsia"/>
          <w:lang w:val="en-GB"/>
        </w:rPr>
        <w:t>t, to its consequences: should w</w:t>
      </w:r>
      <w:r w:rsidR="002D40E2">
        <w:rPr>
          <w:rFonts w:eastAsiaTheme="minorEastAsia"/>
          <w:lang w:val="en-GB"/>
        </w:rPr>
        <w:t>e put mo</w:t>
      </w:r>
      <w:r w:rsidR="00126055">
        <w:rPr>
          <w:rFonts w:eastAsiaTheme="minorEastAsia"/>
          <w:lang w:val="en-GB"/>
        </w:rPr>
        <w:t xml:space="preserve">re weight </w:t>
      </w:r>
      <w:r w:rsidR="005539F4">
        <w:rPr>
          <w:rFonts w:eastAsiaTheme="minorEastAsia"/>
          <w:lang w:val="en-GB"/>
        </w:rPr>
        <w:t xml:space="preserve">on </w:t>
      </w:r>
      <w:r w:rsidR="00126055">
        <w:rPr>
          <w:rFonts w:eastAsiaTheme="minorEastAsia"/>
          <w:lang w:val="en-GB"/>
        </w:rPr>
        <w:t>on</w:t>
      </w:r>
      <w:r w:rsidR="0014160D">
        <w:rPr>
          <w:rFonts w:eastAsiaTheme="minorEastAsia"/>
          <w:lang w:val="en-GB"/>
        </w:rPr>
        <w:t>e</w:t>
      </w:r>
      <w:r w:rsidR="005539F4">
        <w:rPr>
          <w:rFonts w:eastAsiaTheme="minorEastAsia"/>
          <w:lang w:val="en-GB"/>
        </w:rPr>
        <w:t>’</w:t>
      </w:r>
      <w:r w:rsidR="0014160D">
        <w:rPr>
          <w:rFonts w:eastAsiaTheme="minorEastAsia"/>
          <w:lang w:val="en-GB"/>
        </w:rPr>
        <w:t xml:space="preserve">s </w:t>
      </w:r>
      <w:r w:rsidR="00126055">
        <w:rPr>
          <w:rFonts w:eastAsiaTheme="minorEastAsia"/>
          <w:lang w:val="en-GB"/>
        </w:rPr>
        <w:t xml:space="preserve">love </w:t>
      </w:r>
      <w:r w:rsidR="002D40E2">
        <w:rPr>
          <w:rFonts w:eastAsiaTheme="minorEastAsia"/>
          <w:lang w:val="en-GB"/>
        </w:rPr>
        <w:t>for</w:t>
      </w:r>
      <w:r w:rsidR="0014160D">
        <w:rPr>
          <w:rFonts w:eastAsiaTheme="minorEastAsia"/>
          <w:lang w:val="en-GB"/>
        </w:rPr>
        <w:t xml:space="preserve"> one</w:t>
      </w:r>
      <w:r w:rsidR="005539F4">
        <w:rPr>
          <w:rFonts w:eastAsiaTheme="minorEastAsia"/>
          <w:lang w:val="en-GB"/>
        </w:rPr>
        <w:t>’</w:t>
      </w:r>
      <w:r w:rsidR="0014160D">
        <w:rPr>
          <w:rFonts w:eastAsiaTheme="minorEastAsia"/>
          <w:lang w:val="en-GB"/>
        </w:rPr>
        <w:t>s</w:t>
      </w:r>
      <w:r w:rsidR="002D40E2">
        <w:rPr>
          <w:rFonts w:eastAsiaTheme="minorEastAsia"/>
          <w:lang w:val="en-GB"/>
        </w:rPr>
        <w:t xml:space="preserve"> partner, on what we believe to be the intrinsic moral value of the acts, </w:t>
      </w:r>
      <w:r w:rsidR="005539F4">
        <w:rPr>
          <w:rFonts w:eastAsiaTheme="minorEastAsia"/>
          <w:lang w:val="en-GB"/>
        </w:rPr>
        <w:t xml:space="preserve">or </w:t>
      </w:r>
      <w:r w:rsidR="002D40E2">
        <w:rPr>
          <w:rFonts w:eastAsiaTheme="minorEastAsia"/>
          <w:lang w:val="en-GB"/>
        </w:rPr>
        <w:t>on the consequences for the children and society?</w:t>
      </w:r>
      <w:r w:rsidR="002515D2">
        <w:rPr>
          <w:rFonts w:eastAsiaTheme="minorEastAsia"/>
          <w:lang w:val="en-GB"/>
        </w:rPr>
        <w:t xml:space="preserve"> In each of these cases, it is an utmost priority to recognize that, though we may believe the other</w:t>
      </w:r>
      <w:r w:rsidR="005C097B">
        <w:rPr>
          <w:rFonts w:eastAsiaTheme="minorEastAsia"/>
          <w:lang w:val="en-GB"/>
        </w:rPr>
        <w:t xml:space="preserve">s </w:t>
      </w:r>
      <w:r w:rsidR="005539F4">
        <w:rPr>
          <w:rFonts w:eastAsiaTheme="minorEastAsia"/>
          <w:lang w:val="en-GB"/>
        </w:rPr>
        <w:t>to be</w:t>
      </w:r>
      <w:r w:rsidR="002515D2">
        <w:rPr>
          <w:rFonts w:eastAsiaTheme="minorEastAsia"/>
          <w:lang w:val="en-GB"/>
        </w:rPr>
        <w:t xml:space="preserve"> wrong, </w:t>
      </w:r>
      <w:r w:rsidR="005C097B">
        <w:rPr>
          <w:rFonts w:eastAsiaTheme="minorEastAsia"/>
          <w:lang w:val="en-GB"/>
        </w:rPr>
        <w:t>they are</w:t>
      </w:r>
      <w:r w:rsidR="002515D2">
        <w:rPr>
          <w:rFonts w:eastAsiaTheme="minorEastAsia"/>
          <w:lang w:val="en-GB"/>
        </w:rPr>
        <w:t xml:space="preserve"> not immoral or depraved, but </w:t>
      </w:r>
      <w:r w:rsidR="005C097B">
        <w:rPr>
          <w:rFonts w:eastAsiaTheme="minorEastAsia"/>
          <w:lang w:val="en-GB"/>
        </w:rPr>
        <w:t xml:space="preserve">are </w:t>
      </w:r>
      <w:r w:rsidR="002515D2">
        <w:rPr>
          <w:rFonts w:eastAsiaTheme="minorEastAsia"/>
          <w:lang w:val="en-GB"/>
        </w:rPr>
        <w:t>acting from a</w:t>
      </w:r>
      <w:r w:rsidR="005539F4">
        <w:rPr>
          <w:rFonts w:eastAsiaTheme="minorEastAsia"/>
          <w:lang w:val="en-GB"/>
        </w:rPr>
        <w:t>s</w:t>
      </w:r>
      <w:r w:rsidR="002515D2">
        <w:rPr>
          <w:rFonts w:eastAsiaTheme="minorEastAsia"/>
          <w:lang w:val="en-GB"/>
        </w:rPr>
        <w:t xml:space="preserve"> strong</w:t>
      </w:r>
      <w:r w:rsidR="005539F4">
        <w:rPr>
          <w:rFonts w:eastAsiaTheme="minorEastAsia"/>
          <w:lang w:val="en-GB"/>
        </w:rPr>
        <w:t xml:space="preserve"> a</w:t>
      </w:r>
      <w:r w:rsidR="002515D2">
        <w:rPr>
          <w:rFonts w:eastAsiaTheme="minorEastAsia"/>
          <w:lang w:val="en-GB"/>
        </w:rPr>
        <w:t xml:space="preserve"> moral conscience</w:t>
      </w:r>
      <w:r w:rsidR="005539F4">
        <w:rPr>
          <w:rFonts w:eastAsiaTheme="minorEastAsia"/>
          <w:lang w:val="en-GB"/>
        </w:rPr>
        <w:t xml:space="preserve"> as we are</w:t>
      </w:r>
      <w:r w:rsidR="005C097B">
        <w:rPr>
          <w:rFonts w:eastAsiaTheme="minorEastAsia"/>
          <w:lang w:val="en-GB"/>
        </w:rPr>
        <w:t xml:space="preserve">. </w:t>
      </w:r>
      <w:r w:rsidR="00AF2E84">
        <w:rPr>
          <w:rFonts w:eastAsiaTheme="minorEastAsia"/>
          <w:lang w:val="en-GB"/>
        </w:rPr>
        <w:t xml:space="preserve"> </w:t>
      </w:r>
    </w:p>
    <w:p w14:paraId="3A2B5734" w14:textId="12F88080" w:rsidR="00CA43C1" w:rsidRDefault="002D40E2" w:rsidP="00CA43C1">
      <w:pPr>
        <w:widowControl w:val="0"/>
        <w:autoSpaceDE w:val="0"/>
        <w:autoSpaceDN w:val="0"/>
        <w:adjustRightInd w:val="0"/>
        <w:ind w:firstLine="708"/>
        <w:rPr>
          <w:rFonts w:eastAsiaTheme="minorEastAsia"/>
          <w:lang w:val="en-GB"/>
        </w:rPr>
      </w:pPr>
      <w:r>
        <w:rPr>
          <w:rFonts w:eastAsiaTheme="minorEastAsia"/>
          <w:lang w:val="en-GB"/>
        </w:rPr>
        <w:t xml:space="preserve">Finally, </w:t>
      </w:r>
      <w:r w:rsidR="002515D2">
        <w:rPr>
          <w:rFonts w:eastAsiaTheme="minorEastAsia"/>
          <w:lang w:val="en-GB"/>
        </w:rPr>
        <w:t xml:space="preserve">the document stresses the </w:t>
      </w:r>
      <w:r w:rsidR="00A57C6C">
        <w:rPr>
          <w:rFonts w:eastAsiaTheme="minorEastAsia"/>
          <w:lang w:val="en-GB"/>
        </w:rPr>
        <w:t>conditions o</w:t>
      </w:r>
      <w:r w:rsidR="008D54B9">
        <w:rPr>
          <w:rFonts w:eastAsiaTheme="minorEastAsia"/>
          <w:lang w:val="en-GB"/>
        </w:rPr>
        <w:t>f</w:t>
      </w:r>
      <w:r w:rsidR="00A57C6C">
        <w:rPr>
          <w:rFonts w:eastAsiaTheme="minorEastAsia"/>
          <w:lang w:val="en-GB"/>
        </w:rPr>
        <w:t xml:space="preserve"> personal history and experience and of </w:t>
      </w:r>
      <w:r w:rsidR="008D54B9">
        <w:rPr>
          <w:rFonts w:eastAsiaTheme="minorEastAsia"/>
          <w:lang w:val="en-GB"/>
        </w:rPr>
        <w:t>culture</w:t>
      </w:r>
      <w:r w:rsidR="00AF2E84">
        <w:rPr>
          <w:rFonts w:eastAsiaTheme="minorEastAsia"/>
          <w:lang w:val="en-GB"/>
        </w:rPr>
        <w:t xml:space="preserve"> </w:t>
      </w:r>
      <w:r w:rsidR="00A57C6C">
        <w:rPr>
          <w:rFonts w:eastAsiaTheme="minorEastAsia"/>
          <w:lang w:val="en-GB"/>
        </w:rPr>
        <w:t xml:space="preserve">in which </w:t>
      </w:r>
      <w:r w:rsidR="00AF2E84">
        <w:rPr>
          <w:rFonts w:eastAsiaTheme="minorEastAsia"/>
          <w:lang w:val="en-GB"/>
        </w:rPr>
        <w:t>we discern and act ethically.</w:t>
      </w:r>
      <w:r w:rsidR="00A57C6C">
        <w:rPr>
          <w:rFonts w:eastAsiaTheme="minorEastAsia"/>
          <w:lang w:val="en-GB"/>
        </w:rPr>
        <w:t xml:space="preserve"> </w:t>
      </w:r>
      <w:r w:rsidR="00AF2E84" w:rsidRPr="00D646EF">
        <w:rPr>
          <w:rFonts w:eastAsiaTheme="minorEastAsia"/>
          <w:lang w:val="en-GB"/>
        </w:rPr>
        <w:t xml:space="preserve">Culture is a </w:t>
      </w:r>
      <w:r w:rsidR="00A57C6C">
        <w:rPr>
          <w:rFonts w:eastAsiaTheme="minorEastAsia"/>
          <w:lang w:val="en-GB"/>
        </w:rPr>
        <w:t>c</w:t>
      </w:r>
      <w:r w:rsidR="00AF2E84" w:rsidRPr="00D646EF">
        <w:rPr>
          <w:rFonts w:eastAsiaTheme="minorEastAsia"/>
          <w:lang w:val="en-GB"/>
        </w:rPr>
        <w:t xml:space="preserve">omplex </w:t>
      </w:r>
      <w:r w:rsidR="00A57C6C">
        <w:rPr>
          <w:rFonts w:eastAsiaTheme="minorEastAsia"/>
          <w:lang w:val="en-GB"/>
        </w:rPr>
        <w:t>issue:</w:t>
      </w:r>
      <w:r w:rsidR="00D646EF" w:rsidRPr="00D646EF">
        <w:rPr>
          <w:rFonts w:eastAsiaTheme="minorEastAsia"/>
          <w:lang w:val="en-GB"/>
        </w:rPr>
        <w:t xml:space="preserve"> </w:t>
      </w:r>
      <w:r w:rsidR="00685BF1">
        <w:rPr>
          <w:rFonts w:eastAsiaTheme="minorEastAsia"/>
          <w:lang w:val="en-GB"/>
        </w:rPr>
        <w:t xml:space="preserve">if we consider </w:t>
      </w:r>
      <w:r w:rsidR="00D646EF" w:rsidRPr="00D646EF">
        <w:rPr>
          <w:rFonts w:eastAsiaTheme="minorEastAsia"/>
          <w:lang w:val="en-GB"/>
        </w:rPr>
        <w:t>diversity</w:t>
      </w:r>
      <w:r w:rsidR="004C1DF6">
        <w:rPr>
          <w:rFonts w:eastAsiaTheme="minorEastAsia"/>
          <w:lang w:val="en-GB"/>
        </w:rPr>
        <w:t xml:space="preserve"> of cultures</w:t>
      </w:r>
      <w:r w:rsidR="00A57C6C">
        <w:rPr>
          <w:rFonts w:eastAsiaTheme="minorEastAsia"/>
          <w:lang w:val="en-GB"/>
        </w:rPr>
        <w:t xml:space="preserve"> to be</w:t>
      </w:r>
      <w:r w:rsidR="00D646EF" w:rsidRPr="00D646EF">
        <w:rPr>
          <w:rFonts w:eastAsiaTheme="minorEastAsia"/>
          <w:lang w:val="en-GB"/>
        </w:rPr>
        <w:t xml:space="preserve"> </w:t>
      </w:r>
      <w:r w:rsidR="00685BF1">
        <w:rPr>
          <w:rFonts w:eastAsiaTheme="minorEastAsia"/>
          <w:lang w:val="en-GB"/>
        </w:rPr>
        <w:t>the</w:t>
      </w:r>
      <w:r w:rsidR="00D646EF" w:rsidRPr="00D646EF">
        <w:rPr>
          <w:rFonts w:eastAsiaTheme="minorEastAsia"/>
          <w:lang w:val="en-GB"/>
        </w:rPr>
        <w:t xml:space="preserve"> immense good</w:t>
      </w:r>
      <w:r w:rsidR="00685BF1">
        <w:rPr>
          <w:rFonts w:eastAsiaTheme="minorEastAsia"/>
          <w:lang w:val="en-GB"/>
        </w:rPr>
        <w:t xml:space="preserve"> it is</w:t>
      </w:r>
      <w:r w:rsidR="00D646EF" w:rsidRPr="00D646EF">
        <w:rPr>
          <w:rFonts w:eastAsiaTheme="minorEastAsia"/>
          <w:lang w:val="en-GB"/>
        </w:rPr>
        <w:t>, we need to</w:t>
      </w:r>
      <w:r w:rsidR="00685BF1">
        <w:rPr>
          <w:rFonts w:eastAsiaTheme="minorEastAsia"/>
          <w:lang w:val="en-GB"/>
        </w:rPr>
        <w:t xml:space="preserve"> be coherent and</w:t>
      </w:r>
      <w:r w:rsidR="00D646EF" w:rsidRPr="00D646EF">
        <w:rPr>
          <w:rFonts w:eastAsiaTheme="minorEastAsia"/>
          <w:lang w:val="en-GB"/>
        </w:rPr>
        <w:t xml:space="preserve"> accept a plurality of stances</w:t>
      </w:r>
      <w:r w:rsidR="00685BF1">
        <w:rPr>
          <w:rFonts w:eastAsiaTheme="minorEastAsia"/>
          <w:lang w:val="en-GB"/>
        </w:rPr>
        <w:t>. We need to respect the other</w:t>
      </w:r>
      <w:r w:rsidR="00D646EF" w:rsidRPr="00D646EF">
        <w:rPr>
          <w:rFonts w:eastAsiaTheme="minorEastAsia"/>
          <w:lang w:val="en-GB"/>
        </w:rPr>
        <w:t xml:space="preserve"> and accept to learn from the other. </w:t>
      </w:r>
      <w:r w:rsidR="00AF2E84" w:rsidRPr="00D646EF">
        <w:rPr>
          <w:rFonts w:eastAsiaTheme="minorEastAsia"/>
          <w:lang w:val="en-GB"/>
        </w:rPr>
        <w:t>What then are the limits in possible differences</w:t>
      </w:r>
      <w:r w:rsidR="00D646EF">
        <w:rPr>
          <w:rFonts w:eastAsiaTheme="minorEastAsia"/>
          <w:lang w:val="en-GB"/>
        </w:rPr>
        <w:t>?</w:t>
      </w:r>
    </w:p>
    <w:p w14:paraId="30972EB2" w14:textId="77777777" w:rsidR="005539F4" w:rsidRDefault="005539F4" w:rsidP="005831C5">
      <w:pPr>
        <w:widowControl w:val="0"/>
        <w:autoSpaceDE w:val="0"/>
        <w:autoSpaceDN w:val="0"/>
        <w:adjustRightInd w:val="0"/>
        <w:ind w:firstLine="708"/>
        <w:rPr>
          <w:rFonts w:eastAsiaTheme="minorEastAsia"/>
          <w:lang w:val="en-GB"/>
        </w:rPr>
      </w:pPr>
    </w:p>
    <w:p w14:paraId="051F54CF" w14:textId="20C4FAFB" w:rsidR="008C2855" w:rsidRDefault="008D54B9" w:rsidP="005831C5">
      <w:pPr>
        <w:widowControl w:val="0"/>
        <w:autoSpaceDE w:val="0"/>
        <w:autoSpaceDN w:val="0"/>
        <w:adjustRightInd w:val="0"/>
        <w:ind w:firstLine="708"/>
        <w:rPr>
          <w:rFonts w:eastAsiaTheme="minorEastAsia"/>
          <w:lang w:val="en-GB"/>
        </w:rPr>
      </w:pPr>
      <w:r>
        <w:rPr>
          <w:rFonts w:eastAsiaTheme="minorEastAsia"/>
          <w:lang w:val="en-GB"/>
        </w:rPr>
        <w:t>All t</w:t>
      </w:r>
      <w:r w:rsidR="00F508B1">
        <w:rPr>
          <w:rFonts w:eastAsiaTheme="minorEastAsia"/>
          <w:lang w:val="en-GB"/>
        </w:rPr>
        <w:t>his leads us</w:t>
      </w:r>
      <w:r>
        <w:rPr>
          <w:rFonts w:eastAsiaTheme="minorEastAsia"/>
          <w:lang w:val="en-GB"/>
        </w:rPr>
        <w:t xml:space="preserve"> in effect</w:t>
      </w:r>
      <w:r w:rsidR="00F508B1">
        <w:rPr>
          <w:rFonts w:eastAsiaTheme="minorEastAsia"/>
          <w:lang w:val="en-GB"/>
        </w:rPr>
        <w:t xml:space="preserve"> to the second questi</w:t>
      </w:r>
      <w:r w:rsidR="009D3DA6">
        <w:rPr>
          <w:rFonts w:eastAsiaTheme="minorEastAsia"/>
          <w:lang w:val="en-GB"/>
        </w:rPr>
        <w:t>on: how much ecclesial unity can we have</w:t>
      </w:r>
      <w:r w:rsidR="00F508B1">
        <w:rPr>
          <w:rFonts w:eastAsiaTheme="minorEastAsia"/>
          <w:lang w:val="en-GB"/>
        </w:rPr>
        <w:t xml:space="preserve"> in this</w:t>
      </w:r>
      <w:r w:rsidR="001A2737">
        <w:rPr>
          <w:rFonts w:eastAsiaTheme="minorEastAsia"/>
          <w:lang w:val="en-GB"/>
        </w:rPr>
        <w:t xml:space="preserve"> present</w:t>
      </w:r>
      <w:r w:rsidR="00F508B1">
        <w:rPr>
          <w:rFonts w:eastAsiaTheme="minorEastAsia"/>
          <w:lang w:val="en-GB"/>
        </w:rPr>
        <w:t xml:space="preserve"> situation of disagreement? Or how much disagreement can be accepted in what degree of unity? </w:t>
      </w:r>
      <w:r w:rsidR="008C2855">
        <w:rPr>
          <w:rFonts w:eastAsiaTheme="minorEastAsia"/>
          <w:lang w:val="en-GB"/>
        </w:rPr>
        <w:t xml:space="preserve">The question is relevant at </w:t>
      </w:r>
      <w:r w:rsidR="00D5314B">
        <w:rPr>
          <w:rFonts w:eastAsiaTheme="minorEastAsia"/>
          <w:lang w:val="en-GB"/>
        </w:rPr>
        <w:t xml:space="preserve">both </w:t>
      </w:r>
      <w:r w:rsidR="008C2855">
        <w:rPr>
          <w:rFonts w:eastAsiaTheme="minorEastAsia"/>
          <w:lang w:val="en-GB"/>
        </w:rPr>
        <w:t xml:space="preserve">intra- and inter-ecclesial levels: </w:t>
      </w:r>
      <w:r w:rsidR="000E0C27">
        <w:rPr>
          <w:rFonts w:eastAsiaTheme="minorEastAsia"/>
          <w:lang w:val="en-GB"/>
        </w:rPr>
        <w:t xml:space="preserve">what level of differences can be accepted in the Anglican Communion or in the Roman Catholic Church? </w:t>
      </w:r>
      <w:r w:rsidR="008C2855">
        <w:rPr>
          <w:rFonts w:eastAsiaTheme="minorEastAsia"/>
          <w:lang w:val="en-GB"/>
        </w:rPr>
        <w:t>To what extent should we consider these questions as an (new) obstacle for unity between us?</w:t>
      </w:r>
    </w:p>
    <w:p w14:paraId="2008B33C" w14:textId="3FDD4414" w:rsidR="008C2855" w:rsidRDefault="008C2855" w:rsidP="005831C5">
      <w:pPr>
        <w:widowControl w:val="0"/>
        <w:autoSpaceDE w:val="0"/>
        <w:autoSpaceDN w:val="0"/>
        <w:adjustRightInd w:val="0"/>
        <w:ind w:firstLine="708"/>
        <w:rPr>
          <w:rFonts w:eastAsiaTheme="minorEastAsia"/>
          <w:lang w:val="en-GB"/>
        </w:rPr>
      </w:pPr>
      <w:r>
        <w:rPr>
          <w:rFonts w:eastAsiaTheme="minorEastAsia"/>
          <w:lang w:val="en-GB"/>
        </w:rPr>
        <w:t>In a classical ecumenical perspective</w:t>
      </w:r>
      <w:r w:rsidR="005831C5">
        <w:rPr>
          <w:rFonts w:eastAsiaTheme="minorEastAsia"/>
          <w:lang w:val="en-GB"/>
        </w:rPr>
        <w:t>,</w:t>
      </w:r>
      <w:r>
        <w:rPr>
          <w:rFonts w:eastAsiaTheme="minorEastAsia"/>
          <w:lang w:val="en-GB"/>
        </w:rPr>
        <w:t xml:space="preserve"> agreed disagreement i</w:t>
      </w:r>
      <w:r w:rsidR="005831C5">
        <w:rPr>
          <w:rFonts w:eastAsiaTheme="minorEastAsia"/>
          <w:lang w:val="en-GB"/>
        </w:rPr>
        <w:t>s possible under the form of</w:t>
      </w:r>
      <w:r>
        <w:rPr>
          <w:rFonts w:eastAsiaTheme="minorEastAsia"/>
          <w:lang w:val="en-GB"/>
        </w:rPr>
        <w:t xml:space="preserve"> “differentiated consensus”, as found, for instance, in the historical </w:t>
      </w:r>
      <w:r w:rsidRPr="008C2855">
        <w:rPr>
          <w:rFonts w:eastAsiaTheme="minorEastAsia"/>
          <w:i/>
          <w:lang w:val="en-GB"/>
        </w:rPr>
        <w:t>Joint Declaration on the Doctrine of Justification</w:t>
      </w:r>
      <w:r>
        <w:rPr>
          <w:rFonts w:eastAsiaTheme="minorEastAsia"/>
          <w:lang w:val="en-GB"/>
        </w:rPr>
        <w:t xml:space="preserve"> of 1999.</w:t>
      </w:r>
      <w:r>
        <w:rPr>
          <w:rStyle w:val="FootnoteReference"/>
          <w:rFonts w:eastAsiaTheme="minorEastAsia"/>
          <w:lang w:val="en-GB"/>
        </w:rPr>
        <w:footnoteReference w:id="10"/>
      </w:r>
      <w:r>
        <w:rPr>
          <w:rFonts w:eastAsiaTheme="minorEastAsia"/>
          <w:lang w:val="en-GB"/>
        </w:rPr>
        <w:t xml:space="preserve"> Because we have </w:t>
      </w:r>
      <w:r w:rsidR="005831C5">
        <w:rPr>
          <w:rFonts w:eastAsiaTheme="minorEastAsia"/>
          <w:lang w:val="en-GB"/>
        </w:rPr>
        <w:t>reached “consensus in basic truths of the doctrine”</w:t>
      </w:r>
      <w:r w:rsidRPr="005831C5">
        <w:rPr>
          <w:rFonts w:eastAsiaTheme="minorEastAsia"/>
          <w:lang w:val="en-GB"/>
        </w:rPr>
        <w:t xml:space="preserve">, we can accept </w:t>
      </w:r>
      <w:r w:rsidR="005831C5">
        <w:rPr>
          <w:rFonts w:eastAsiaTheme="minorEastAsia"/>
          <w:lang w:val="en-GB"/>
        </w:rPr>
        <w:t>“</w:t>
      </w:r>
      <w:r w:rsidR="005831C5" w:rsidRPr="005831C5">
        <w:rPr>
          <w:rFonts w:eastAsiaTheme="minorEastAsia"/>
          <w:lang w:val="en-GB"/>
        </w:rPr>
        <w:t>differences of language, theological elaboration, and emphasis</w:t>
      </w:r>
      <w:r w:rsidR="005831C5">
        <w:rPr>
          <w:rFonts w:eastAsiaTheme="minorEastAsia"/>
          <w:lang w:val="en-GB"/>
        </w:rPr>
        <w:t>”</w:t>
      </w:r>
      <w:r w:rsidR="005831C5" w:rsidRPr="005831C5">
        <w:rPr>
          <w:rFonts w:eastAsiaTheme="minorEastAsia"/>
          <w:lang w:val="en-GB"/>
        </w:rPr>
        <w:t xml:space="preserve"> (</w:t>
      </w:r>
      <w:r w:rsidR="005831C5" w:rsidRPr="005831C5">
        <w:rPr>
          <w:rFonts w:eastAsiaTheme="minorEastAsia"/>
          <w:i/>
          <w:lang w:val="en-GB"/>
        </w:rPr>
        <w:t>JDDJ</w:t>
      </w:r>
      <w:r w:rsidR="005831C5" w:rsidRPr="005831C5">
        <w:rPr>
          <w:rFonts w:eastAsiaTheme="minorEastAsia"/>
          <w:lang w:val="en-GB"/>
        </w:rPr>
        <w:t>, 40)</w:t>
      </w:r>
      <w:r w:rsidRPr="005831C5">
        <w:rPr>
          <w:rFonts w:eastAsiaTheme="minorEastAsia"/>
          <w:lang w:val="en-GB"/>
        </w:rPr>
        <w:t>.</w:t>
      </w:r>
      <w:r w:rsidR="005831C5">
        <w:rPr>
          <w:rFonts w:eastAsiaTheme="minorEastAsia"/>
          <w:lang w:val="en-GB"/>
        </w:rPr>
        <w:t xml:space="preserve"> </w:t>
      </w:r>
      <w:r w:rsidR="00833D2C">
        <w:rPr>
          <w:rFonts w:eastAsiaTheme="minorEastAsia"/>
          <w:lang w:val="en-GB"/>
        </w:rPr>
        <w:t xml:space="preserve">Unfortunately </w:t>
      </w:r>
      <w:r w:rsidR="00E42A37">
        <w:rPr>
          <w:rFonts w:eastAsiaTheme="minorEastAsia"/>
          <w:lang w:val="en-GB"/>
        </w:rPr>
        <w:t xml:space="preserve">it seems to me that </w:t>
      </w:r>
      <w:r w:rsidR="005831C5">
        <w:rPr>
          <w:rFonts w:eastAsiaTheme="minorEastAsia"/>
          <w:lang w:val="en-GB"/>
        </w:rPr>
        <w:t>our differences in regards to gender-related questions are</w:t>
      </w:r>
      <w:r w:rsidR="00AB7F8D">
        <w:rPr>
          <w:rFonts w:eastAsiaTheme="minorEastAsia"/>
          <w:lang w:val="en-GB"/>
        </w:rPr>
        <w:t xml:space="preserve"> on some </w:t>
      </w:r>
      <w:r w:rsidR="000E0C27">
        <w:rPr>
          <w:rFonts w:eastAsiaTheme="minorEastAsia"/>
          <w:lang w:val="en-GB"/>
        </w:rPr>
        <w:t xml:space="preserve">central </w:t>
      </w:r>
      <w:proofErr w:type="spellStart"/>
      <w:r w:rsidR="00AB7F8D">
        <w:rPr>
          <w:rFonts w:eastAsiaTheme="minorEastAsia"/>
          <w:lang w:val="en-GB"/>
        </w:rPr>
        <w:t>points</w:t>
      </w:r>
      <w:proofErr w:type="spellEnd"/>
      <w:r w:rsidR="005831C5">
        <w:rPr>
          <w:rFonts w:eastAsiaTheme="minorEastAsia"/>
          <w:lang w:val="en-GB"/>
        </w:rPr>
        <w:t xml:space="preserve"> not only of language, theology or emphasis. </w:t>
      </w:r>
    </w:p>
    <w:p w14:paraId="03AC53FF" w14:textId="15C931C7" w:rsidR="003E0C1A" w:rsidRDefault="005831C5" w:rsidP="0047294B">
      <w:pPr>
        <w:widowControl w:val="0"/>
        <w:autoSpaceDE w:val="0"/>
        <w:autoSpaceDN w:val="0"/>
        <w:adjustRightInd w:val="0"/>
        <w:ind w:firstLine="708"/>
        <w:rPr>
          <w:rFonts w:eastAsiaTheme="minorEastAsia"/>
          <w:lang w:val="en-GB"/>
        </w:rPr>
      </w:pPr>
      <w:r>
        <w:rPr>
          <w:rFonts w:eastAsiaTheme="minorEastAsia"/>
          <w:lang w:val="en-GB"/>
        </w:rPr>
        <w:t xml:space="preserve">Another type of agreed disagreement distinguishes </w:t>
      </w:r>
      <w:r w:rsidR="0047294B">
        <w:rPr>
          <w:rFonts w:eastAsiaTheme="minorEastAsia"/>
          <w:lang w:val="en-GB"/>
        </w:rPr>
        <w:t>what is held necessarily and what is up to choice, a firm central nucleus and a more flexible periphery. This periphery can be Church discipline or structures, for instance</w:t>
      </w:r>
      <w:r w:rsidR="00387321">
        <w:rPr>
          <w:rFonts w:eastAsiaTheme="minorEastAsia"/>
          <w:lang w:val="en-GB"/>
        </w:rPr>
        <w:t>, or c</w:t>
      </w:r>
      <w:r w:rsidR="00235A9E">
        <w:rPr>
          <w:rFonts w:eastAsiaTheme="minorEastAsia"/>
          <w:lang w:val="en-GB"/>
        </w:rPr>
        <w:t>ultural differences</w:t>
      </w:r>
      <w:r w:rsidR="00133991">
        <w:rPr>
          <w:rFonts w:eastAsiaTheme="minorEastAsia"/>
          <w:lang w:val="en-GB"/>
        </w:rPr>
        <w:t>. For examp</w:t>
      </w:r>
      <w:r w:rsidR="000E0C27">
        <w:rPr>
          <w:rFonts w:eastAsiaTheme="minorEastAsia"/>
          <w:lang w:val="en-GB"/>
        </w:rPr>
        <w:t xml:space="preserve">le, if we do at some point </w:t>
      </w:r>
      <w:r w:rsidR="003367F7">
        <w:rPr>
          <w:rFonts w:eastAsiaTheme="minorEastAsia"/>
          <w:lang w:val="en-GB"/>
        </w:rPr>
        <w:t xml:space="preserve">agree that </w:t>
      </w:r>
      <w:r w:rsidR="000E0C27">
        <w:rPr>
          <w:rFonts w:eastAsiaTheme="minorEastAsia"/>
          <w:lang w:val="en-GB"/>
        </w:rPr>
        <w:t>men and women</w:t>
      </w:r>
      <w:r w:rsidR="00133991">
        <w:rPr>
          <w:rFonts w:eastAsiaTheme="minorEastAsia"/>
          <w:lang w:val="en-GB"/>
        </w:rPr>
        <w:t xml:space="preserve"> are created different in an essential, God-given manne</w:t>
      </w:r>
      <w:r w:rsidR="003367F7">
        <w:rPr>
          <w:rFonts w:eastAsiaTheme="minorEastAsia"/>
          <w:lang w:val="en-GB"/>
        </w:rPr>
        <w:t>r, this does not mean that we</w:t>
      </w:r>
      <w:r w:rsidR="00133991">
        <w:rPr>
          <w:rFonts w:eastAsiaTheme="minorEastAsia"/>
          <w:lang w:val="en-GB"/>
        </w:rPr>
        <w:t xml:space="preserve"> could or even should necessari</w:t>
      </w:r>
      <w:r w:rsidR="003367F7">
        <w:rPr>
          <w:rFonts w:eastAsiaTheme="minorEastAsia"/>
          <w:lang w:val="en-GB"/>
        </w:rPr>
        <w:t>ly define these differences, or</w:t>
      </w:r>
      <w:r w:rsidR="00133991">
        <w:rPr>
          <w:rFonts w:eastAsiaTheme="minorEastAsia"/>
          <w:lang w:val="en-GB"/>
        </w:rPr>
        <w:t xml:space="preserve"> </w:t>
      </w:r>
      <w:r w:rsidR="003367F7">
        <w:rPr>
          <w:rFonts w:eastAsiaTheme="minorEastAsia"/>
          <w:lang w:val="en-GB"/>
        </w:rPr>
        <w:t xml:space="preserve">the roles </w:t>
      </w:r>
      <w:r w:rsidR="00133991">
        <w:rPr>
          <w:rFonts w:eastAsiaTheme="minorEastAsia"/>
          <w:lang w:val="en-GB"/>
        </w:rPr>
        <w:t xml:space="preserve">they may imply. These may well be to a </w:t>
      </w:r>
      <w:r w:rsidR="003367F7">
        <w:rPr>
          <w:rFonts w:eastAsiaTheme="minorEastAsia"/>
          <w:lang w:val="en-GB"/>
        </w:rPr>
        <w:t>vast</w:t>
      </w:r>
      <w:r w:rsidR="00133991">
        <w:rPr>
          <w:rFonts w:eastAsiaTheme="minorEastAsia"/>
          <w:lang w:val="en-GB"/>
        </w:rPr>
        <w:t xml:space="preserve"> extent cultural and personal.</w:t>
      </w:r>
      <w:r w:rsidR="00464169">
        <w:rPr>
          <w:rFonts w:eastAsiaTheme="minorEastAsia"/>
          <w:lang w:val="en-GB"/>
        </w:rPr>
        <w:t xml:space="preserve"> Of course, all things multicultural are not acceptable: </w:t>
      </w:r>
      <w:r w:rsidR="00685BF1">
        <w:rPr>
          <w:rFonts w:eastAsiaTheme="minorEastAsia"/>
          <w:lang w:val="en-GB"/>
        </w:rPr>
        <w:t>a</w:t>
      </w:r>
      <w:r w:rsidR="00464169">
        <w:rPr>
          <w:rFonts w:eastAsiaTheme="minorEastAsia"/>
          <w:lang w:val="en-GB"/>
        </w:rPr>
        <w:t xml:space="preserve"> culture al</w:t>
      </w:r>
      <w:r w:rsidR="00685BF1">
        <w:rPr>
          <w:rFonts w:eastAsiaTheme="minorEastAsia"/>
          <w:lang w:val="en-GB"/>
        </w:rPr>
        <w:t>ways</w:t>
      </w:r>
      <w:r w:rsidR="00464169">
        <w:rPr>
          <w:rFonts w:eastAsiaTheme="minorEastAsia"/>
          <w:lang w:val="en-GB"/>
        </w:rPr>
        <w:t xml:space="preserve"> needs to be evangelised and purified. Slavery and polygamy are typical examples</w:t>
      </w:r>
      <w:r w:rsidR="00590542">
        <w:rPr>
          <w:rFonts w:eastAsiaTheme="minorEastAsia"/>
          <w:lang w:val="en-GB"/>
        </w:rPr>
        <w:t xml:space="preserve"> of realities that have been progressively “burnt” out of cultures by the Gospel</w:t>
      </w:r>
      <w:r w:rsidR="00464169">
        <w:rPr>
          <w:rFonts w:eastAsiaTheme="minorEastAsia"/>
          <w:lang w:val="en-GB"/>
        </w:rPr>
        <w:t>.</w:t>
      </w:r>
      <w:r w:rsidR="00E34A96">
        <w:rPr>
          <w:rStyle w:val="FootnoteReference"/>
          <w:rFonts w:eastAsiaTheme="minorEastAsia"/>
          <w:lang w:val="en-GB"/>
        </w:rPr>
        <w:footnoteReference w:id="11"/>
      </w:r>
      <w:r w:rsidR="00464169">
        <w:rPr>
          <w:rFonts w:eastAsiaTheme="minorEastAsia"/>
          <w:lang w:val="en-GB"/>
        </w:rPr>
        <w:t xml:space="preserve"> </w:t>
      </w:r>
      <w:r w:rsidR="00685BF1">
        <w:rPr>
          <w:rFonts w:eastAsiaTheme="minorEastAsia"/>
          <w:lang w:val="en-GB"/>
        </w:rPr>
        <w:t xml:space="preserve">And </w:t>
      </w:r>
      <w:r w:rsidR="00685BF1" w:rsidRPr="00D646EF">
        <w:rPr>
          <w:rFonts w:eastAsiaTheme="minorEastAsia"/>
          <w:lang w:val="en-GB"/>
        </w:rPr>
        <w:t>in this process, it is always easier to look at the speck in the other’s eye than the log in our own (Mt 7:5)</w:t>
      </w:r>
      <w:r w:rsidR="00685BF1">
        <w:rPr>
          <w:rFonts w:eastAsiaTheme="minorEastAsia"/>
          <w:lang w:val="en-GB"/>
        </w:rPr>
        <w:t>.</w:t>
      </w:r>
      <w:r w:rsidR="00AF3A65">
        <w:rPr>
          <w:rFonts w:eastAsiaTheme="minorEastAsia"/>
          <w:lang w:val="en-GB"/>
        </w:rPr>
        <w:t xml:space="preserve"> </w:t>
      </w:r>
      <w:r w:rsidR="00133991">
        <w:rPr>
          <w:rFonts w:eastAsiaTheme="minorEastAsia"/>
          <w:lang w:val="en-GB"/>
        </w:rPr>
        <w:t>Still in this category are doctrinal and ethical questions that</w:t>
      </w:r>
      <w:r w:rsidR="003E0C1A">
        <w:rPr>
          <w:rFonts w:eastAsiaTheme="minorEastAsia"/>
          <w:lang w:val="en-GB"/>
        </w:rPr>
        <w:t xml:space="preserve"> are not related directly enough </w:t>
      </w:r>
      <w:r w:rsidR="000B241C">
        <w:rPr>
          <w:rFonts w:eastAsiaTheme="minorEastAsia"/>
          <w:lang w:val="en-GB"/>
        </w:rPr>
        <w:t xml:space="preserve">to faith and salvation </w:t>
      </w:r>
      <w:r w:rsidR="003E0C1A">
        <w:rPr>
          <w:rFonts w:eastAsiaTheme="minorEastAsia"/>
          <w:lang w:val="en-GB"/>
        </w:rPr>
        <w:t xml:space="preserve">for a clear universal choice to be made. Traditionally these are called </w:t>
      </w:r>
      <w:r w:rsidR="003E0C1A">
        <w:rPr>
          <w:rFonts w:eastAsiaTheme="minorEastAsia"/>
          <w:i/>
          <w:lang w:val="en-GB"/>
        </w:rPr>
        <w:t>adiaphora</w:t>
      </w:r>
      <w:r w:rsidR="003E0C1A">
        <w:rPr>
          <w:rFonts w:eastAsiaTheme="minorEastAsia"/>
          <w:lang w:val="en-GB"/>
        </w:rPr>
        <w:t xml:space="preserve">: “things indifferent”, “neutral” for faith and salvation. This allows for true differences of opinions in ethics: is there such a thing as “just war”? Is death penalty sometimes permitted? Is neo-liberalism an opportunity or is it sinful? We can probably admit full ecclesial unity with people who disagree with us on these questions. </w:t>
      </w:r>
      <w:r w:rsidR="00F82DE3">
        <w:rPr>
          <w:rFonts w:eastAsiaTheme="minorEastAsia"/>
          <w:lang w:val="en-GB"/>
        </w:rPr>
        <w:t>Now, f</w:t>
      </w:r>
      <w:r w:rsidR="003E0C1A">
        <w:rPr>
          <w:rFonts w:eastAsiaTheme="minorEastAsia"/>
          <w:lang w:val="en-GB"/>
        </w:rPr>
        <w:t>or some, gender-related questions could fall in</w:t>
      </w:r>
      <w:r w:rsidR="00464169">
        <w:rPr>
          <w:rFonts w:eastAsiaTheme="minorEastAsia"/>
          <w:lang w:val="en-GB"/>
        </w:rPr>
        <w:t>to</w:t>
      </w:r>
      <w:r w:rsidR="00F82DE3">
        <w:rPr>
          <w:rFonts w:eastAsiaTheme="minorEastAsia"/>
          <w:lang w:val="en-GB"/>
        </w:rPr>
        <w:t xml:space="preserve"> the</w:t>
      </w:r>
      <w:r w:rsidR="009546FA">
        <w:rPr>
          <w:rFonts w:eastAsiaTheme="minorEastAsia"/>
          <w:lang w:val="en-GB"/>
        </w:rPr>
        <w:t>se</w:t>
      </w:r>
      <w:r w:rsidR="003E0C1A">
        <w:rPr>
          <w:rFonts w:eastAsiaTheme="minorEastAsia"/>
          <w:lang w:val="en-GB"/>
        </w:rPr>
        <w:t xml:space="preserve"> categor</w:t>
      </w:r>
      <w:r w:rsidR="00F82DE3">
        <w:rPr>
          <w:rFonts w:eastAsiaTheme="minorEastAsia"/>
          <w:lang w:val="en-GB"/>
        </w:rPr>
        <w:t>ies</w:t>
      </w:r>
      <w:r w:rsidR="003E0C1A">
        <w:rPr>
          <w:rFonts w:eastAsiaTheme="minorEastAsia"/>
          <w:lang w:val="en-GB"/>
        </w:rPr>
        <w:t>. But</w:t>
      </w:r>
      <w:r w:rsidR="00F82DE3">
        <w:rPr>
          <w:rFonts w:eastAsiaTheme="minorEastAsia"/>
          <w:lang w:val="en-GB"/>
        </w:rPr>
        <w:t xml:space="preserve"> I agree with </w:t>
      </w:r>
      <w:r w:rsidR="001C4E40">
        <w:rPr>
          <w:rFonts w:eastAsiaTheme="minorEastAsia"/>
          <w:lang w:val="en-GB"/>
        </w:rPr>
        <w:t>many, o</w:t>
      </w:r>
      <w:r w:rsidR="003E0C1A">
        <w:rPr>
          <w:rFonts w:eastAsiaTheme="minorEastAsia"/>
          <w:lang w:val="en-GB"/>
        </w:rPr>
        <w:t xml:space="preserve">n both </w:t>
      </w:r>
      <w:r w:rsidR="000B241C">
        <w:rPr>
          <w:rFonts w:eastAsiaTheme="minorEastAsia"/>
          <w:lang w:val="en-GB"/>
        </w:rPr>
        <w:t>sides of the debate</w:t>
      </w:r>
      <w:r w:rsidR="003E0C1A">
        <w:rPr>
          <w:rFonts w:eastAsiaTheme="minorEastAsia"/>
          <w:lang w:val="en-GB"/>
        </w:rPr>
        <w:t xml:space="preserve">, </w:t>
      </w:r>
      <w:r w:rsidR="009546FA">
        <w:rPr>
          <w:rFonts w:eastAsiaTheme="minorEastAsia"/>
          <w:lang w:val="en-GB"/>
        </w:rPr>
        <w:t>who affirm that there are</w:t>
      </w:r>
      <w:r w:rsidR="003E0C1A">
        <w:rPr>
          <w:rFonts w:eastAsiaTheme="minorEastAsia"/>
          <w:lang w:val="en-GB"/>
        </w:rPr>
        <w:t xml:space="preserve"> question</w:t>
      </w:r>
      <w:r w:rsidR="009546FA">
        <w:rPr>
          <w:rFonts w:eastAsiaTheme="minorEastAsia"/>
          <w:lang w:val="en-GB"/>
        </w:rPr>
        <w:t>s</w:t>
      </w:r>
      <w:r w:rsidR="003E0C1A">
        <w:rPr>
          <w:rFonts w:eastAsiaTheme="minorEastAsia"/>
          <w:lang w:val="en-GB"/>
        </w:rPr>
        <w:t xml:space="preserve"> of essential identity and salvation</w:t>
      </w:r>
      <w:r w:rsidR="009546FA">
        <w:rPr>
          <w:rFonts w:eastAsiaTheme="minorEastAsia"/>
          <w:lang w:val="en-GB"/>
        </w:rPr>
        <w:t xml:space="preserve"> at stake</w:t>
      </w:r>
      <w:r w:rsidR="00464169">
        <w:rPr>
          <w:rFonts w:eastAsiaTheme="minorEastAsia"/>
          <w:lang w:val="en-GB"/>
        </w:rPr>
        <w:t xml:space="preserve">. For this reason, even if we could – and probably should - develop </w:t>
      </w:r>
      <w:r w:rsidR="000B241C">
        <w:rPr>
          <w:rFonts w:eastAsiaTheme="minorEastAsia"/>
          <w:lang w:val="en-GB"/>
        </w:rPr>
        <w:t>some degree of cultural</w:t>
      </w:r>
      <w:r w:rsidR="009546FA">
        <w:rPr>
          <w:rFonts w:eastAsiaTheme="minorEastAsia"/>
          <w:lang w:val="en-GB"/>
        </w:rPr>
        <w:t>, disciplinary</w:t>
      </w:r>
      <w:r w:rsidR="000B241C">
        <w:rPr>
          <w:rFonts w:eastAsiaTheme="minorEastAsia"/>
          <w:lang w:val="en-GB"/>
        </w:rPr>
        <w:t xml:space="preserve"> and </w:t>
      </w:r>
      <w:r w:rsidR="007F72AD">
        <w:rPr>
          <w:rFonts w:eastAsiaTheme="minorEastAsia"/>
          <w:lang w:val="en-GB"/>
        </w:rPr>
        <w:t xml:space="preserve">maybe </w:t>
      </w:r>
      <w:r w:rsidR="000B241C">
        <w:rPr>
          <w:rFonts w:eastAsiaTheme="minorEastAsia"/>
          <w:lang w:val="en-GB"/>
        </w:rPr>
        <w:t xml:space="preserve">doctrinal </w:t>
      </w:r>
      <w:r w:rsidR="00464169">
        <w:rPr>
          <w:rFonts w:eastAsiaTheme="minorEastAsia"/>
          <w:lang w:val="en-GB"/>
        </w:rPr>
        <w:t>differences, I do not</w:t>
      </w:r>
      <w:r w:rsidR="0044453C">
        <w:rPr>
          <w:rFonts w:eastAsiaTheme="minorEastAsia"/>
          <w:lang w:val="en-GB"/>
        </w:rPr>
        <w:t xml:space="preserve"> think</w:t>
      </w:r>
      <w:r w:rsidR="00464169">
        <w:rPr>
          <w:rFonts w:eastAsiaTheme="minorEastAsia"/>
          <w:lang w:val="en-GB"/>
        </w:rPr>
        <w:t xml:space="preserve"> that this second category solves all difficulties.</w:t>
      </w:r>
    </w:p>
    <w:p w14:paraId="611111DA" w14:textId="124351D0" w:rsidR="003E0C1A" w:rsidRDefault="003E0C1A" w:rsidP="001B3843">
      <w:pPr>
        <w:ind w:firstLine="708"/>
        <w:rPr>
          <w:rFonts w:eastAsiaTheme="minorEastAsia"/>
          <w:lang w:val="en-GB"/>
        </w:rPr>
      </w:pPr>
      <w:r>
        <w:rPr>
          <w:rFonts w:eastAsiaTheme="minorEastAsia"/>
          <w:lang w:val="en-GB"/>
        </w:rPr>
        <w:t>The third option then</w:t>
      </w:r>
      <w:r w:rsidR="00CA43C1">
        <w:rPr>
          <w:rFonts w:eastAsiaTheme="minorEastAsia"/>
          <w:lang w:val="en-GB"/>
        </w:rPr>
        <w:t>,</w:t>
      </w:r>
      <w:r>
        <w:rPr>
          <w:rFonts w:eastAsiaTheme="minorEastAsia"/>
          <w:lang w:val="en-GB"/>
        </w:rPr>
        <w:t xml:space="preserve"> is, if I may borrow </w:t>
      </w:r>
      <w:proofErr w:type="spellStart"/>
      <w:r>
        <w:rPr>
          <w:rFonts w:eastAsiaTheme="minorEastAsia"/>
          <w:lang w:val="en-GB"/>
        </w:rPr>
        <w:t>en</w:t>
      </w:r>
      <w:proofErr w:type="spellEnd"/>
      <w:r>
        <w:rPr>
          <w:rFonts w:eastAsiaTheme="minorEastAsia"/>
          <w:lang w:val="en-GB"/>
        </w:rPr>
        <w:t xml:space="preserve"> expr</w:t>
      </w:r>
      <w:r w:rsidR="00CA43C1">
        <w:rPr>
          <w:rFonts w:eastAsiaTheme="minorEastAsia"/>
          <w:lang w:val="en-GB"/>
        </w:rPr>
        <w:t xml:space="preserve">ession from Archbishop </w:t>
      </w:r>
      <w:r w:rsidR="009546FA">
        <w:rPr>
          <w:rFonts w:eastAsiaTheme="minorEastAsia"/>
          <w:lang w:val="en-GB"/>
        </w:rPr>
        <w:t xml:space="preserve">Justin </w:t>
      </w:r>
      <w:r w:rsidR="00CA43C1">
        <w:rPr>
          <w:rFonts w:eastAsiaTheme="minorEastAsia"/>
          <w:lang w:val="en-GB"/>
        </w:rPr>
        <w:t>Welby,</w:t>
      </w:r>
      <w:r>
        <w:rPr>
          <w:rFonts w:eastAsiaTheme="minorEastAsia"/>
          <w:lang w:val="en-GB"/>
        </w:rPr>
        <w:t xml:space="preserve"> to “agree to disagree well”. </w:t>
      </w:r>
      <w:r w:rsidR="001C4E40">
        <w:rPr>
          <w:rFonts w:eastAsiaTheme="minorEastAsia"/>
          <w:lang w:val="en-GB"/>
        </w:rPr>
        <w:t>Now w</w:t>
      </w:r>
      <w:r w:rsidR="00464169">
        <w:rPr>
          <w:rFonts w:eastAsiaTheme="minorEastAsia"/>
          <w:lang w:val="en-GB"/>
        </w:rPr>
        <w:t xml:space="preserve">hat is this “well” that allows for agreement? </w:t>
      </w:r>
      <w:r w:rsidR="0044453C">
        <w:rPr>
          <w:rFonts w:eastAsiaTheme="minorEastAsia"/>
          <w:lang w:val="en-GB"/>
        </w:rPr>
        <w:t xml:space="preserve">On the one hand it means recognizing good reasons not to wait before going towards more </w:t>
      </w:r>
      <w:r w:rsidR="00590542">
        <w:rPr>
          <w:rFonts w:eastAsiaTheme="minorEastAsia"/>
          <w:lang w:val="en-GB"/>
        </w:rPr>
        <w:t xml:space="preserve">ecclesial </w:t>
      </w:r>
      <w:r w:rsidR="0044453C">
        <w:rPr>
          <w:rFonts w:eastAsiaTheme="minorEastAsia"/>
          <w:lang w:val="en-GB"/>
        </w:rPr>
        <w:t>unity</w:t>
      </w:r>
      <w:r w:rsidR="00590542">
        <w:rPr>
          <w:rFonts w:eastAsiaTheme="minorEastAsia"/>
          <w:lang w:val="en-GB"/>
        </w:rPr>
        <w:t xml:space="preserve"> or maintaining unity</w:t>
      </w:r>
      <w:r w:rsidR="0044453C">
        <w:rPr>
          <w:rFonts w:eastAsiaTheme="minorEastAsia"/>
          <w:lang w:val="en-GB"/>
        </w:rPr>
        <w:t xml:space="preserve">. For instance, </w:t>
      </w:r>
      <w:r w:rsidR="00AF63AC">
        <w:rPr>
          <w:rFonts w:eastAsiaTheme="minorEastAsia"/>
          <w:lang w:val="en-GB"/>
        </w:rPr>
        <w:t>acknowledging</w:t>
      </w:r>
      <w:r w:rsidR="009C06E1">
        <w:rPr>
          <w:rFonts w:eastAsiaTheme="minorEastAsia"/>
          <w:lang w:val="en-GB"/>
        </w:rPr>
        <w:t xml:space="preserve"> the centrality of unity for the Church: what can justify the incredibly serious decision to break the unity of the Church? </w:t>
      </w:r>
      <w:r w:rsidR="007F72AD">
        <w:rPr>
          <w:rFonts w:eastAsiaTheme="minorEastAsia"/>
          <w:lang w:val="en-GB"/>
        </w:rPr>
        <w:t>It also means</w:t>
      </w:r>
      <w:r w:rsidR="00F62189">
        <w:rPr>
          <w:rFonts w:eastAsiaTheme="minorEastAsia"/>
          <w:lang w:val="en-GB"/>
        </w:rPr>
        <w:t xml:space="preserve"> </w:t>
      </w:r>
      <w:r w:rsidR="00CA43C1">
        <w:rPr>
          <w:rFonts w:eastAsiaTheme="minorEastAsia"/>
          <w:lang w:val="en-GB"/>
        </w:rPr>
        <w:t>hop</w:t>
      </w:r>
      <w:r w:rsidR="007F72AD">
        <w:rPr>
          <w:rFonts w:eastAsiaTheme="minorEastAsia"/>
          <w:lang w:val="en-GB"/>
        </w:rPr>
        <w:t>ing</w:t>
      </w:r>
      <w:r w:rsidR="004E73B9">
        <w:rPr>
          <w:rFonts w:eastAsiaTheme="minorEastAsia"/>
          <w:lang w:val="en-GB"/>
        </w:rPr>
        <w:t xml:space="preserve"> - </w:t>
      </w:r>
      <w:r w:rsidR="007F72AD">
        <w:rPr>
          <w:rFonts w:eastAsiaTheme="minorEastAsia"/>
          <w:lang w:val="en-GB"/>
        </w:rPr>
        <w:t>in the sense of the theological vir</w:t>
      </w:r>
      <w:r w:rsidR="004E73B9">
        <w:rPr>
          <w:rFonts w:eastAsiaTheme="minorEastAsia"/>
          <w:lang w:val="en-GB"/>
        </w:rPr>
        <w:t>tue, not simply as a vague wish -</w:t>
      </w:r>
      <w:r w:rsidR="00F62189">
        <w:rPr>
          <w:rFonts w:eastAsiaTheme="minorEastAsia"/>
          <w:lang w:val="en-GB"/>
        </w:rPr>
        <w:t xml:space="preserve"> that unity produces unity, that </w:t>
      </w:r>
      <w:r w:rsidR="005805DB">
        <w:rPr>
          <w:rFonts w:eastAsiaTheme="minorEastAsia"/>
          <w:lang w:val="en-GB"/>
        </w:rPr>
        <w:t>intense bonds of fr</w:t>
      </w:r>
      <w:r w:rsidR="006F77AD">
        <w:rPr>
          <w:rFonts w:eastAsiaTheme="minorEastAsia"/>
          <w:lang w:val="en-GB"/>
        </w:rPr>
        <w:t>iendship and common prayer open</w:t>
      </w:r>
      <w:r w:rsidR="005805DB">
        <w:rPr>
          <w:rFonts w:eastAsiaTheme="minorEastAsia"/>
          <w:lang w:val="en-GB"/>
        </w:rPr>
        <w:t xml:space="preserve"> the way for understanding and intensif</w:t>
      </w:r>
      <w:r w:rsidR="007F72AD">
        <w:rPr>
          <w:rFonts w:eastAsiaTheme="minorEastAsia"/>
          <w:lang w:val="en-GB"/>
        </w:rPr>
        <w:t>y</w:t>
      </w:r>
      <w:r w:rsidR="005805DB">
        <w:rPr>
          <w:rFonts w:eastAsiaTheme="minorEastAsia"/>
          <w:lang w:val="en-GB"/>
        </w:rPr>
        <w:t xml:space="preserve"> the desire for unity.</w:t>
      </w:r>
      <w:r w:rsidR="00A718D2">
        <w:rPr>
          <w:rFonts w:eastAsiaTheme="minorEastAsia"/>
          <w:lang w:val="en-GB"/>
        </w:rPr>
        <w:t xml:space="preserve"> </w:t>
      </w:r>
      <w:r w:rsidR="005805DB">
        <w:rPr>
          <w:rFonts w:eastAsiaTheme="minorEastAsia"/>
          <w:lang w:val="en-GB"/>
        </w:rPr>
        <w:t xml:space="preserve">On the other hand, disagreeing “well” also means not accepting full unity without the </w:t>
      </w:r>
      <w:r w:rsidR="00AF0885">
        <w:rPr>
          <w:rFonts w:eastAsiaTheme="minorEastAsia"/>
          <w:lang w:val="en-GB"/>
        </w:rPr>
        <w:t xml:space="preserve">prospect </w:t>
      </w:r>
      <w:r w:rsidR="005805DB">
        <w:rPr>
          <w:rFonts w:eastAsiaTheme="minorEastAsia"/>
          <w:lang w:val="en-GB"/>
        </w:rPr>
        <w:t xml:space="preserve">of </w:t>
      </w:r>
      <w:r w:rsidR="00CA38C9">
        <w:rPr>
          <w:rFonts w:eastAsiaTheme="minorEastAsia"/>
          <w:lang w:val="en-GB"/>
        </w:rPr>
        <w:t>complete</w:t>
      </w:r>
      <w:r w:rsidR="005805DB">
        <w:rPr>
          <w:rFonts w:eastAsiaTheme="minorEastAsia"/>
          <w:lang w:val="en-GB"/>
        </w:rPr>
        <w:t xml:space="preserve"> co</w:t>
      </w:r>
      <w:r w:rsidR="00744709">
        <w:rPr>
          <w:rFonts w:eastAsiaTheme="minorEastAsia"/>
          <w:lang w:val="en-GB"/>
        </w:rPr>
        <w:t>nsensus on the central core</w:t>
      </w:r>
      <w:r w:rsidR="005805DB">
        <w:rPr>
          <w:rFonts w:eastAsiaTheme="minorEastAsia"/>
          <w:lang w:val="en-GB"/>
        </w:rPr>
        <w:t xml:space="preserve"> of </w:t>
      </w:r>
      <w:r w:rsidR="00CA38C9">
        <w:rPr>
          <w:rFonts w:eastAsiaTheme="minorEastAsia"/>
          <w:lang w:val="en-GB"/>
        </w:rPr>
        <w:t xml:space="preserve">these </w:t>
      </w:r>
      <w:r w:rsidR="005805DB">
        <w:rPr>
          <w:rFonts w:eastAsiaTheme="minorEastAsia"/>
          <w:lang w:val="en-GB"/>
        </w:rPr>
        <w:t xml:space="preserve">questions. </w:t>
      </w:r>
      <w:r w:rsidR="00CA38C9">
        <w:rPr>
          <w:rFonts w:eastAsiaTheme="minorEastAsia"/>
          <w:lang w:val="en-GB"/>
        </w:rPr>
        <w:t xml:space="preserve">It means </w:t>
      </w:r>
      <w:r w:rsidR="00CA38C9" w:rsidRPr="00AF0885">
        <w:rPr>
          <w:rFonts w:eastAsiaTheme="minorEastAsia"/>
          <w:lang w:val="en-GB"/>
        </w:rPr>
        <w:t>a</w:t>
      </w:r>
      <w:r w:rsidR="005805DB" w:rsidRPr="00AF0885">
        <w:rPr>
          <w:rFonts w:eastAsiaTheme="minorEastAsia"/>
          <w:lang w:val="en-GB"/>
        </w:rPr>
        <w:t>greein</w:t>
      </w:r>
      <w:r w:rsidR="005805DB" w:rsidRPr="00CA38C9">
        <w:rPr>
          <w:rFonts w:eastAsiaTheme="minorEastAsia"/>
          <w:i/>
          <w:lang w:val="en-GB"/>
        </w:rPr>
        <w:t>g</w:t>
      </w:r>
      <w:r w:rsidR="00CA38C9">
        <w:rPr>
          <w:rFonts w:eastAsiaTheme="minorEastAsia"/>
          <w:lang w:val="en-GB"/>
        </w:rPr>
        <w:t xml:space="preserve"> –</w:t>
      </w:r>
      <w:r w:rsidR="00AF63AC">
        <w:rPr>
          <w:rFonts w:eastAsiaTheme="minorEastAsia"/>
          <w:lang w:val="en-GB"/>
        </w:rPr>
        <w:t xml:space="preserve"> </w:t>
      </w:r>
      <w:r w:rsidR="00CA38C9">
        <w:rPr>
          <w:rFonts w:eastAsiaTheme="minorEastAsia"/>
          <w:lang w:val="en-GB"/>
        </w:rPr>
        <w:t>explicitly -</w:t>
      </w:r>
      <w:r w:rsidR="005805DB" w:rsidRPr="00CA38C9">
        <w:rPr>
          <w:rFonts w:eastAsiaTheme="minorEastAsia"/>
          <w:lang w:val="en-GB"/>
        </w:rPr>
        <w:t xml:space="preserve"> </w:t>
      </w:r>
      <w:r w:rsidR="005805DB">
        <w:rPr>
          <w:rFonts w:eastAsiaTheme="minorEastAsia"/>
          <w:lang w:val="en-GB"/>
        </w:rPr>
        <w:t>not to give up on this, and setting up concrete processes and in</w:t>
      </w:r>
      <w:r w:rsidR="007F72AD">
        <w:rPr>
          <w:rFonts w:eastAsiaTheme="minorEastAsia"/>
          <w:lang w:val="en-GB"/>
        </w:rPr>
        <w:t>centives to move forward. We can certainly</w:t>
      </w:r>
      <w:r w:rsidR="004E73B9">
        <w:rPr>
          <w:rFonts w:eastAsiaTheme="minorEastAsia"/>
          <w:lang w:val="en-GB"/>
        </w:rPr>
        <w:t xml:space="preserve"> help each other in this path</w:t>
      </w:r>
      <w:r w:rsidR="005805DB">
        <w:rPr>
          <w:rFonts w:eastAsiaTheme="minorEastAsia"/>
          <w:lang w:val="en-GB"/>
        </w:rPr>
        <w:t xml:space="preserve">: the Anglican </w:t>
      </w:r>
      <w:r w:rsidR="006F77AD">
        <w:rPr>
          <w:rFonts w:eastAsiaTheme="minorEastAsia"/>
          <w:lang w:val="en-GB"/>
        </w:rPr>
        <w:t xml:space="preserve">Communion’s </w:t>
      </w:r>
      <w:r w:rsidR="005805DB">
        <w:rPr>
          <w:rFonts w:eastAsiaTheme="minorEastAsia"/>
          <w:lang w:val="en-GB"/>
        </w:rPr>
        <w:t>culture of plurality may help Roman Catholics welcome the first points;</w:t>
      </w:r>
      <w:r w:rsidR="007F72AD">
        <w:rPr>
          <w:rFonts w:eastAsiaTheme="minorEastAsia"/>
          <w:lang w:val="en-GB"/>
        </w:rPr>
        <w:t xml:space="preserve"> the Catholic commitment to</w:t>
      </w:r>
      <w:r w:rsidR="005805DB">
        <w:rPr>
          <w:rFonts w:eastAsiaTheme="minorEastAsia"/>
          <w:lang w:val="en-GB"/>
        </w:rPr>
        <w:t xml:space="preserve"> unity</w:t>
      </w:r>
      <w:r w:rsidR="007F72AD">
        <w:rPr>
          <w:rFonts w:eastAsiaTheme="minorEastAsia"/>
          <w:lang w:val="en-GB"/>
        </w:rPr>
        <w:t xml:space="preserve">, </w:t>
      </w:r>
      <w:r w:rsidR="004E73B9">
        <w:rPr>
          <w:rFonts w:eastAsiaTheme="minorEastAsia"/>
          <w:lang w:val="en-GB"/>
        </w:rPr>
        <w:t xml:space="preserve">and in particular </w:t>
      </w:r>
      <w:r w:rsidR="007F72AD">
        <w:rPr>
          <w:rFonts w:eastAsiaTheme="minorEastAsia"/>
          <w:lang w:val="en-GB"/>
        </w:rPr>
        <w:t>unity of doctrine,</w:t>
      </w:r>
      <w:r w:rsidR="005805DB">
        <w:rPr>
          <w:rFonts w:eastAsiaTheme="minorEastAsia"/>
          <w:lang w:val="en-GB"/>
        </w:rPr>
        <w:t xml:space="preserve"> </w:t>
      </w:r>
      <w:r w:rsidR="006F77AD">
        <w:rPr>
          <w:rFonts w:eastAsiaTheme="minorEastAsia"/>
          <w:lang w:val="en-GB"/>
        </w:rPr>
        <w:t>may help Anglicans welcome the last.</w:t>
      </w:r>
    </w:p>
    <w:p w14:paraId="4DBF8EB2" w14:textId="77777777" w:rsidR="00966C4E" w:rsidRDefault="00966C4E" w:rsidP="00243B94">
      <w:pPr>
        <w:widowControl w:val="0"/>
        <w:autoSpaceDE w:val="0"/>
        <w:autoSpaceDN w:val="0"/>
        <w:adjustRightInd w:val="0"/>
        <w:rPr>
          <w:rFonts w:eastAsiaTheme="minorEastAsia"/>
          <w:lang w:val="en-GB"/>
        </w:rPr>
      </w:pPr>
    </w:p>
    <w:p w14:paraId="110EAF1D" w14:textId="67F7F32E" w:rsidR="002D40E2" w:rsidRPr="00B64A15" w:rsidRDefault="00B64A15" w:rsidP="00243B94">
      <w:pPr>
        <w:widowControl w:val="0"/>
        <w:autoSpaceDE w:val="0"/>
        <w:autoSpaceDN w:val="0"/>
        <w:adjustRightInd w:val="0"/>
        <w:rPr>
          <w:rFonts w:eastAsiaTheme="minorEastAsia"/>
          <w:b/>
          <w:bCs/>
          <w:smallCaps/>
          <w:lang w:val="en-GB"/>
        </w:rPr>
      </w:pPr>
      <w:r w:rsidRPr="00B64A15">
        <w:rPr>
          <w:rFonts w:eastAsiaTheme="minorEastAsia"/>
          <w:b/>
          <w:bCs/>
          <w:smallCaps/>
          <w:lang w:val="en-GB"/>
        </w:rPr>
        <w:t>IV -</w:t>
      </w:r>
      <w:r w:rsidR="00834560" w:rsidRPr="00B64A15">
        <w:rPr>
          <w:rFonts w:eastAsiaTheme="minorEastAsia"/>
          <w:b/>
          <w:bCs/>
          <w:smallCaps/>
          <w:lang w:val="en-GB"/>
        </w:rPr>
        <w:t xml:space="preserve"> </w:t>
      </w:r>
      <w:r w:rsidRPr="00B64A15">
        <w:rPr>
          <w:rFonts w:eastAsiaTheme="minorEastAsia"/>
          <w:b/>
          <w:bCs/>
          <w:smallCaps/>
          <w:lang w:val="en-GB"/>
        </w:rPr>
        <w:t>A dream and an appointment</w:t>
      </w:r>
    </w:p>
    <w:p w14:paraId="49CD5C22" w14:textId="77777777" w:rsidR="00966C4E" w:rsidRDefault="00966C4E" w:rsidP="00243B94">
      <w:pPr>
        <w:widowControl w:val="0"/>
        <w:autoSpaceDE w:val="0"/>
        <w:autoSpaceDN w:val="0"/>
        <w:adjustRightInd w:val="0"/>
        <w:rPr>
          <w:rFonts w:eastAsiaTheme="minorEastAsia"/>
          <w:lang w:val="en-GB"/>
        </w:rPr>
      </w:pPr>
    </w:p>
    <w:p w14:paraId="03D22A04" w14:textId="77777777" w:rsidR="007218B6" w:rsidRDefault="00012FA2" w:rsidP="00012FA2">
      <w:pPr>
        <w:widowControl w:val="0"/>
        <w:autoSpaceDE w:val="0"/>
        <w:autoSpaceDN w:val="0"/>
        <w:adjustRightInd w:val="0"/>
        <w:ind w:firstLine="708"/>
        <w:rPr>
          <w:rFonts w:eastAsiaTheme="minorEastAsia"/>
          <w:lang w:val="en-GB"/>
        </w:rPr>
      </w:pPr>
      <w:r>
        <w:rPr>
          <w:rFonts w:eastAsiaTheme="minorEastAsia"/>
          <w:lang w:val="en-GB"/>
        </w:rPr>
        <w:t>Allow me one</w:t>
      </w:r>
      <w:r w:rsidR="00B64A15">
        <w:rPr>
          <w:rFonts w:eastAsiaTheme="minorEastAsia"/>
          <w:lang w:val="en-GB"/>
        </w:rPr>
        <w:t xml:space="preserve"> last reflection, which is actually a dream more than a prospective look. But the future is also for dreaming. </w:t>
      </w:r>
      <w:r w:rsidR="009F7F93">
        <w:rPr>
          <w:rFonts w:eastAsiaTheme="minorEastAsia"/>
          <w:lang w:val="en-GB"/>
        </w:rPr>
        <w:t>The last</w:t>
      </w:r>
      <w:r w:rsidR="00B64A15">
        <w:rPr>
          <w:rFonts w:eastAsiaTheme="minorEastAsia"/>
          <w:lang w:val="en-GB"/>
        </w:rPr>
        <w:t xml:space="preserve"> </w:t>
      </w:r>
      <w:r w:rsidR="00AF0885">
        <w:rPr>
          <w:rFonts w:eastAsiaTheme="minorEastAsia"/>
          <w:lang w:val="en-GB"/>
        </w:rPr>
        <w:t>mega</w:t>
      </w:r>
      <w:r w:rsidR="00B64A15">
        <w:rPr>
          <w:rFonts w:eastAsiaTheme="minorEastAsia"/>
          <w:lang w:val="en-GB"/>
        </w:rPr>
        <w:t>trend identified was the change of polarity in politics and religion, opposing in particular extremists and moderates, with very much at stake in terms of peace in the world and in our societies. Interreligious dialogue is one of the ways of confronting the matter</w:t>
      </w:r>
      <w:r w:rsidR="00AF0885">
        <w:rPr>
          <w:rFonts w:eastAsiaTheme="minorEastAsia"/>
          <w:lang w:val="en-GB"/>
        </w:rPr>
        <w:t>.</w:t>
      </w:r>
      <w:r w:rsidR="009F7F93">
        <w:rPr>
          <w:rFonts w:eastAsiaTheme="minorEastAsia"/>
          <w:lang w:val="en-GB"/>
        </w:rPr>
        <w:t xml:space="preserve"> Religions are one of the ferments of extremism and at the same time the most powerful vector of unity, communion and reconciliation we have. “Moderates” from all religions, and in our case, in particular the thr</w:t>
      </w:r>
      <w:r>
        <w:rPr>
          <w:rFonts w:eastAsiaTheme="minorEastAsia"/>
          <w:lang w:val="en-GB"/>
        </w:rPr>
        <w:t>ee monotheisms, certainly have the</w:t>
      </w:r>
      <w:r w:rsidR="009F7F93">
        <w:rPr>
          <w:rFonts w:eastAsiaTheme="minorEastAsia"/>
          <w:lang w:val="en-GB"/>
        </w:rPr>
        <w:t xml:space="preserve"> common task and calling</w:t>
      </w:r>
      <w:r>
        <w:rPr>
          <w:rFonts w:eastAsiaTheme="minorEastAsia"/>
          <w:lang w:val="en-GB"/>
        </w:rPr>
        <w:t xml:space="preserve"> to work for peace, to give witness to the fact that God’s name is not war but peace. </w:t>
      </w:r>
    </w:p>
    <w:p w14:paraId="069B9263" w14:textId="280B3555" w:rsidR="00B64A15" w:rsidRPr="00243B94" w:rsidRDefault="00012FA2" w:rsidP="00012FA2">
      <w:pPr>
        <w:widowControl w:val="0"/>
        <w:autoSpaceDE w:val="0"/>
        <w:autoSpaceDN w:val="0"/>
        <w:adjustRightInd w:val="0"/>
        <w:ind w:firstLine="708"/>
        <w:rPr>
          <w:rFonts w:eastAsiaTheme="minorEastAsia"/>
          <w:lang w:val="en-GB"/>
        </w:rPr>
      </w:pPr>
      <w:r>
        <w:rPr>
          <w:rFonts w:eastAsiaTheme="minorEastAsia"/>
          <w:lang w:val="en-GB"/>
        </w:rPr>
        <w:t xml:space="preserve">I also believe that, more specifically in our relation to Judaism, this also represents an “ecumenical” challenge. It may be time </w:t>
      </w:r>
      <w:r w:rsidR="00B64A15">
        <w:rPr>
          <w:rFonts w:eastAsiaTheme="minorEastAsia"/>
          <w:lang w:val="en-GB"/>
        </w:rPr>
        <w:t>to move to</w:t>
      </w:r>
      <w:r>
        <w:rPr>
          <w:rFonts w:eastAsiaTheme="minorEastAsia"/>
          <w:lang w:val="en-GB"/>
        </w:rPr>
        <w:t>wards</w:t>
      </w:r>
      <w:r w:rsidR="00B64A15">
        <w:rPr>
          <w:rFonts w:eastAsiaTheme="minorEastAsia"/>
          <w:lang w:val="en-GB"/>
        </w:rPr>
        <w:t xml:space="preserve"> a more radical vision of our relation to Judaism</w:t>
      </w:r>
      <w:r>
        <w:rPr>
          <w:rFonts w:eastAsiaTheme="minorEastAsia"/>
          <w:lang w:val="en-GB"/>
        </w:rPr>
        <w:t xml:space="preserve">. </w:t>
      </w:r>
      <w:r w:rsidR="00B64A15">
        <w:rPr>
          <w:rFonts w:eastAsiaTheme="minorEastAsia"/>
          <w:lang w:val="en-GB"/>
        </w:rPr>
        <w:t>Should we not move from dialogue to the pursuit of intense spiritual collaboration? On an ethical level may we not even s</w:t>
      </w:r>
      <w:r>
        <w:rPr>
          <w:rFonts w:eastAsiaTheme="minorEastAsia"/>
          <w:lang w:val="en-GB"/>
        </w:rPr>
        <w:t xml:space="preserve">peak, to some extent, of consensus </w:t>
      </w:r>
      <w:r w:rsidR="007218B6">
        <w:rPr>
          <w:rFonts w:eastAsiaTheme="minorEastAsia"/>
          <w:lang w:val="en-GB"/>
        </w:rPr>
        <w:t xml:space="preserve">and the possibility of true partnership </w:t>
      </w:r>
      <w:r>
        <w:rPr>
          <w:rFonts w:eastAsiaTheme="minorEastAsia"/>
          <w:lang w:val="en-GB"/>
        </w:rPr>
        <w:t xml:space="preserve">– and thus for </w:t>
      </w:r>
      <w:r w:rsidR="00E51AB8">
        <w:rPr>
          <w:rFonts w:eastAsiaTheme="minorEastAsia"/>
          <w:lang w:val="en-GB"/>
        </w:rPr>
        <w:t>a form of ecumenism</w:t>
      </w:r>
      <w:r w:rsidR="007218B6">
        <w:rPr>
          <w:rFonts w:eastAsiaTheme="minorEastAsia"/>
          <w:lang w:val="en-GB"/>
        </w:rPr>
        <w:t>, in the sense of the search for unity in word and deed</w:t>
      </w:r>
      <w:r>
        <w:rPr>
          <w:rFonts w:eastAsiaTheme="minorEastAsia"/>
          <w:lang w:val="en-GB"/>
        </w:rPr>
        <w:t>?</w:t>
      </w:r>
      <w:r w:rsidR="00B64A15">
        <w:rPr>
          <w:rFonts w:eastAsiaTheme="minorEastAsia"/>
          <w:lang w:val="en-GB"/>
        </w:rPr>
        <w:t xml:space="preserve"> After all, we were supposed to be the same religion in God’s design, and historians are discovering that the process of our separation was messier and longer than we imagined – so that in some regions </w:t>
      </w:r>
      <w:r>
        <w:rPr>
          <w:rFonts w:eastAsiaTheme="minorEastAsia"/>
          <w:lang w:val="en-GB"/>
        </w:rPr>
        <w:t xml:space="preserve">of the Roman Empire </w:t>
      </w:r>
      <w:r w:rsidR="00B64A15">
        <w:rPr>
          <w:rFonts w:eastAsiaTheme="minorEastAsia"/>
          <w:lang w:val="en-GB"/>
        </w:rPr>
        <w:t xml:space="preserve">we were the same religion for a substantial period of time. </w:t>
      </w:r>
      <w:r w:rsidR="00FC7233">
        <w:rPr>
          <w:rFonts w:eastAsiaTheme="minorEastAsia"/>
          <w:lang w:val="en-GB"/>
        </w:rPr>
        <w:t xml:space="preserve">Moreover, </w:t>
      </w:r>
      <w:r>
        <w:rPr>
          <w:rFonts w:eastAsiaTheme="minorEastAsia"/>
          <w:lang w:val="en-GB"/>
        </w:rPr>
        <w:t xml:space="preserve">the impact on </w:t>
      </w:r>
      <w:r w:rsidR="00FC7233">
        <w:rPr>
          <w:rFonts w:eastAsiaTheme="minorEastAsia"/>
          <w:lang w:val="en-GB"/>
        </w:rPr>
        <w:t>ecumeni</w:t>
      </w:r>
      <w:r>
        <w:rPr>
          <w:rFonts w:eastAsiaTheme="minorEastAsia"/>
          <w:lang w:val="en-GB"/>
        </w:rPr>
        <w:t>sm</w:t>
      </w:r>
      <w:r w:rsidR="00FC7233">
        <w:rPr>
          <w:rFonts w:eastAsiaTheme="minorEastAsia"/>
          <w:lang w:val="en-GB"/>
        </w:rPr>
        <w:t xml:space="preserve"> </w:t>
      </w:r>
      <w:r>
        <w:rPr>
          <w:rFonts w:eastAsiaTheme="minorEastAsia"/>
          <w:lang w:val="en-GB"/>
        </w:rPr>
        <w:t xml:space="preserve">in the classical sense </w:t>
      </w:r>
      <w:r w:rsidR="00FC7233">
        <w:rPr>
          <w:rFonts w:eastAsiaTheme="minorEastAsia"/>
          <w:lang w:val="en-GB"/>
        </w:rPr>
        <w:t>may be immense. We sometimes have the impression of a certain standstill in</w:t>
      </w:r>
      <w:r w:rsidR="009974BF">
        <w:rPr>
          <w:rFonts w:eastAsiaTheme="minorEastAsia"/>
          <w:lang w:val="en-GB"/>
        </w:rPr>
        <w:t xml:space="preserve"> ecumenical</w:t>
      </w:r>
      <w:r w:rsidR="00FC7233">
        <w:rPr>
          <w:rFonts w:eastAsiaTheme="minorEastAsia"/>
          <w:lang w:val="en-GB"/>
        </w:rPr>
        <w:t xml:space="preserve"> dialogue:</w:t>
      </w:r>
      <w:r w:rsidR="007218B6">
        <w:rPr>
          <w:rFonts w:eastAsiaTheme="minorEastAsia"/>
          <w:lang w:val="en-GB"/>
        </w:rPr>
        <w:t xml:space="preserve"> indeed,</w:t>
      </w:r>
      <w:r w:rsidR="00FC7233">
        <w:rPr>
          <w:rFonts w:eastAsiaTheme="minorEastAsia"/>
          <w:lang w:val="en-GB"/>
        </w:rPr>
        <w:t xml:space="preserve"> u</w:t>
      </w:r>
      <w:r w:rsidR="00B64A15">
        <w:rPr>
          <w:rFonts w:eastAsiaTheme="minorEastAsia"/>
          <w:lang w:val="en-GB"/>
        </w:rPr>
        <w:t xml:space="preserve">nity between Christians will most probably not avail if the first, paradigmatic rift is not bridged. </w:t>
      </w:r>
      <w:r w:rsidR="00FC7233">
        <w:rPr>
          <w:rFonts w:eastAsiaTheme="minorEastAsia"/>
          <w:lang w:val="en-GB"/>
        </w:rPr>
        <w:t>Is</w:t>
      </w:r>
      <w:r w:rsidR="007218B6">
        <w:rPr>
          <w:rFonts w:eastAsiaTheme="minorEastAsia"/>
          <w:lang w:val="en-GB"/>
        </w:rPr>
        <w:t xml:space="preserve"> it not</w:t>
      </w:r>
      <w:r w:rsidR="00FC7233">
        <w:rPr>
          <w:rFonts w:eastAsiaTheme="minorEastAsia"/>
          <w:lang w:val="en-GB"/>
        </w:rPr>
        <w:t xml:space="preserve"> time to heal the original wound that</w:t>
      </w:r>
      <w:r w:rsidR="004E73B9">
        <w:rPr>
          <w:rFonts w:eastAsiaTheme="minorEastAsia"/>
          <w:lang w:val="en-GB"/>
        </w:rPr>
        <w:t xml:space="preserve"> has touched the unity of </w:t>
      </w:r>
      <w:r w:rsidR="00FC7233">
        <w:rPr>
          <w:rFonts w:eastAsiaTheme="minorEastAsia"/>
          <w:lang w:val="en-GB"/>
        </w:rPr>
        <w:t>the people of God?</w:t>
      </w:r>
      <w:r w:rsidR="00F7693F">
        <w:rPr>
          <w:rFonts w:eastAsiaTheme="minorEastAsia"/>
          <w:lang w:val="en-GB"/>
        </w:rPr>
        <w:t xml:space="preserve"> Of course, differences of faith and the past history of </w:t>
      </w:r>
      <w:r w:rsidR="007218B6">
        <w:rPr>
          <w:rFonts w:eastAsiaTheme="minorEastAsia"/>
          <w:lang w:val="en-GB"/>
        </w:rPr>
        <w:t>rejection and persecution seem like insuperable obstacles, as did our differences between Anglicans and Catholics 50 years ago, but no obstacles should stop a dream if it is true and good.</w:t>
      </w:r>
    </w:p>
    <w:p w14:paraId="3C96F757" w14:textId="77777777" w:rsidR="00B64A15" w:rsidRDefault="00B64A15" w:rsidP="00243B94">
      <w:pPr>
        <w:widowControl w:val="0"/>
        <w:autoSpaceDE w:val="0"/>
        <w:autoSpaceDN w:val="0"/>
        <w:adjustRightInd w:val="0"/>
        <w:rPr>
          <w:rFonts w:eastAsiaTheme="minorEastAsia"/>
          <w:lang w:val="en-GB"/>
        </w:rPr>
      </w:pPr>
    </w:p>
    <w:p w14:paraId="696AA5DD" w14:textId="5B8B30B5" w:rsidR="00CA38C9" w:rsidRDefault="00184617" w:rsidP="00A718D2">
      <w:pPr>
        <w:widowControl w:val="0"/>
        <w:autoSpaceDE w:val="0"/>
        <w:autoSpaceDN w:val="0"/>
        <w:adjustRightInd w:val="0"/>
        <w:ind w:firstLine="708"/>
        <w:rPr>
          <w:rFonts w:eastAsiaTheme="minorEastAsia"/>
          <w:lang w:val="en-GB"/>
        </w:rPr>
      </w:pPr>
      <w:r>
        <w:rPr>
          <w:rFonts w:eastAsiaTheme="minorEastAsia"/>
          <w:lang w:val="en-GB"/>
        </w:rPr>
        <w:t xml:space="preserve">As </w:t>
      </w:r>
      <w:r w:rsidR="00CC56C4">
        <w:rPr>
          <w:rFonts w:eastAsiaTheme="minorEastAsia"/>
          <w:lang w:val="en-GB"/>
        </w:rPr>
        <w:t>it is</w:t>
      </w:r>
      <w:r>
        <w:rPr>
          <w:rFonts w:eastAsiaTheme="minorEastAsia"/>
          <w:lang w:val="en-GB"/>
        </w:rPr>
        <w:t>,</w:t>
      </w:r>
      <w:r w:rsidR="007218B6">
        <w:rPr>
          <w:rFonts w:eastAsiaTheme="minorEastAsia"/>
          <w:lang w:val="en-GB"/>
        </w:rPr>
        <w:t xml:space="preserve"> all this offers</w:t>
      </w:r>
      <w:r>
        <w:rPr>
          <w:rFonts w:eastAsiaTheme="minorEastAsia"/>
          <w:lang w:val="en-GB"/>
        </w:rPr>
        <w:t xml:space="preserve"> many more questions than answers. </w:t>
      </w:r>
      <w:r w:rsidR="007218B6">
        <w:rPr>
          <w:rFonts w:eastAsiaTheme="minorEastAsia"/>
          <w:lang w:val="en-GB"/>
        </w:rPr>
        <w:t>What could be more</w:t>
      </w:r>
      <w:r>
        <w:rPr>
          <w:rFonts w:eastAsiaTheme="minorEastAsia"/>
          <w:lang w:val="en-GB"/>
        </w:rPr>
        <w:t xml:space="preserve"> normal for </w:t>
      </w:r>
      <w:r w:rsidR="004F0E5A">
        <w:rPr>
          <w:rFonts w:eastAsiaTheme="minorEastAsia"/>
          <w:lang w:val="en-GB"/>
        </w:rPr>
        <w:t xml:space="preserve">a prospective look at </w:t>
      </w:r>
      <w:r>
        <w:rPr>
          <w:rFonts w:eastAsiaTheme="minorEastAsia"/>
          <w:lang w:val="en-GB"/>
        </w:rPr>
        <w:t>the futu</w:t>
      </w:r>
      <w:r w:rsidR="004F0E5A">
        <w:rPr>
          <w:rFonts w:eastAsiaTheme="minorEastAsia"/>
          <w:lang w:val="en-GB"/>
        </w:rPr>
        <w:t>re</w:t>
      </w:r>
      <w:r w:rsidR="007218B6">
        <w:rPr>
          <w:rFonts w:eastAsiaTheme="minorEastAsia"/>
          <w:lang w:val="en-GB"/>
        </w:rPr>
        <w:t>?</w:t>
      </w:r>
      <w:r w:rsidR="004F0E5A">
        <w:rPr>
          <w:rFonts w:eastAsiaTheme="minorEastAsia"/>
          <w:lang w:val="en-GB"/>
        </w:rPr>
        <w:t xml:space="preserve"> I give all those who wish</w:t>
      </w:r>
      <w:r>
        <w:rPr>
          <w:rFonts w:eastAsiaTheme="minorEastAsia"/>
          <w:lang w:val="en-GB"/>
        </w:rPr>
        <w:t xml:space="preserve"> an appointment </w:t>
      </w:r>
      <w:r w:rsidR="004F0E5A">
        <w:rPr>
          <w:rFonts w:eastAsiaTheme="minorEastAsia"/>
          <w:lang w:val="en-GB"/>
        </w:rPr>
        <w:t>on October 5, 205</w:t>
      </w:r>
      <w:r w:rsidR="007218B6">
        <w:rPr>
          <w:rFonts w:eastAsiaTheme="minorEastAsia"/>
          <w:lang w:val="en-GB"/>
        </w:rPr>
        <w:t>6</w:t>
      </w:r>
      <w:r>
        <w:rPr>
          <w:rFonts w:eastAsiaTheme="minorEastAsia"/>
          <w:lang w:val="en-GB"/>
        </w:rPr>
        <w:t>,</w:t>
      </w:r>
      <w:r w:rsidR="007218B6">
        <w:rPr>
          <w:rFonts w:eastAsiaTheme="minorEastAsia"/>
          <w:lang w:val="en-GB"/>
        </w:rPr>
        <w:t xml:space="preserve"> in exactly 40 years, </w:t>
      </w:r>
      <w:r>
        <w:rPr>
          <w:rFonts w:eastAsiaTheme="minorEastAsia"/>
          <w:lang w:val="en-GB"/>
        </w:rPr>
        <w:t xml:space="preserve">to check if anything I have </w:t>
      </w:r>
      <w:r w:rsidR="004F0E5A">
        <w:rPr>
          <w:rFonts w:eastAsiaTheme="minorEastAsia"/>
          <w:lang w:val="en-GB"/>
        </w:rPr>
        <w:t>said was actually correct!</w:t>
      </w:r>
    </w:p>
    <w:p w14:paraId="6DA8244A" w14:textId="77777777" w:rsidR="004F0E5A" w:rsidRDefault="004F0E5A" w:rsidP="00243B94">
      <w:pPr>
        <w:widowControl w:val="0"/>
        <w:autoSpaceDE w:val="0"/>
        <w:autoSpaceDN w:val="0"/>
        <w:adjustRightInd w:val="0"/>
        <w:rPr>
          <w:rFonts w:eastAsiaTheme="minorEastAsia"/>
          <w:lang w:val="en-GB"/>
        </w:rPr>
      </w:pPr>
    </w:p>
    <w:p w14:paraId="27281CF0" w14:textId="02083B88" w:rsidR="00234798" w:rsidRDefault="00234798" w:rsidP="00F45650">
      <w:pPr>
        <w:rPr>
          <w:lang w:val="en-GB"/>
        </w:rPr>
      </w:pPr>
    </w:p>
    <w:p w14:paraId="48EAEEDD" w14:textId="77777777" w:rsidR="00234798" w:rsidRDefault="00234798" w:rsidP="00F45650">
      <w:pPr>
        <w:rPr>
          <w:lang w:val="en-GB"/>
        </w:rPr>
      </w:pPr>
    </w:p>
    <w:p w14:paraId="2D9B528D" w14:textId="77777777" w:rsidR="00243B94" w:rsidRDefault="00243B94" w:rsidP="00F45650">
      <w:pPr>
        <w:rPr>
          <w:lang w:val="en-GB"/>
        </w:rPr>
      </w:pPr>
    </w:p>
    <w:p w14:paraId="3ABAAA2A" w14:textId="77777777" w:rsidR="00243B94" w:rsidRDefault="00243B94" w:rsidP="00F45650">
      <w:pPr>
        <w:rPr>
          <w:lang w:val="en-GB"/>
        </w:rPr>
      </w:pPr>
    </w:p>
    <w:p w14:paraId="261ED6EA" w14:textId="77777777" w:rsidR="00243B94" w:rsidRDefault="00243B94" w:rsidP="00F45650">
      <w:pPr>
        <w:rPr>
          <w:lang w:val="en-GB"/>
        </w:rPr>
      </w:pPr>
    </w:p>
    <w:sectPr w:rsidR="00243B94" w:rsidSect="001C7825">
      <w:headerReference w:type="even" r:id="rId8"/>
      <w:head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17BAC" w14:textId="77777777" w:rsidR="00914B86" w:rsidRDefault="00914B86" w:rsidP="00482434">
      <w:r>
        <w:separator/>
      </w:r>
    </w:p>
  </w:endnote>
  <w:endnote w:type="continuationSeparator" w:id="0">
    <w:p w14:paraId="23BEDCEB" w14:textId="77777777" w:rsidR="00914B86" w:rsidRDefault="00914B86" w:rsidP="0048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C034B" w14:textId="77777777" w:rsidR="00914B86" w:rsidRDefault="00914B86" w:rsidP="00482434">
      <w:r>
        <w:separator/>
      </w:r>
    </w:p>
  </w:footnote>
  <w:footnote w:type="continuationSeparator" w:id="0">
    <w:p w14:paraId="7C58DAD9" w14:textId="77777777" w:rsidR="00914B86" w:rsidRDefault="00914B86" w:rsidP="00482434">
      <w:r>
        <w:continuationSeparator/>
      </w:r>
    </w:p>
  </w:footnote>
  <w:footnote w:id="1">
    <w:p w14:paraId="63151C73" w14:textId="331AC252" w:rsidR="007218B6" w:rsidRPr="00C6621A" w:rsidRDefault="007218B6" w:rsidP="006C58D9">
      <w:pPr>
        <w:widowControl w:val="0"/>
        <w:autoSpaceDE w:val="0"/>
        <w:autoSpaceDN w:val="0"/>
        <w:adjustRightInd w:val="0"/>
      </w:pPr>
      <w:r w:rsidRPr="006C58D9">
        <w:rPr>
          <w:rStyle w:val="FootnoteReference"/>
          <w:rFonts w:ascii="Garamond" w:hAnsi="Garamond"/>
          <w:sz w:val="20"/>
          <w:szCs w:val="20"/>
          <w:lang w:val="en-GB"/>
        </w:rPr>
        <w:footnoteRef/>
      </w:r>
      <w:r w:rsidRPr="006C58D9">
        <w:rPr>
          <w:rFonts w:ascii="Garamond" w:hAnsi="Garamond"/>
          <w:sz w:val="20"/>
          <w:szCs w:val="20"/>
          <w:lang w:val="en-GB"/>
        </w:rPr>
        <w:t xml:space="preserve"> Most of the material for this section come from J. L. </w:t>
      </w:r>
      <w:proofErr w:type="spellStart"/>
      <w:r w:rsidRPr="006C58D9">
        <w:rPr>
          <w:rFonts w:ascii="Garamond" w:hAnsi="Garamond"/>
          <w:sz w:val="20"/>
          <w:szCs w:val="20"/>
          <w:lang w:val="en-GB"/>
        </w:rPr>
        <w:t>Allens</w:t>
      </w:r>
      <w:proofErr w:type="spellEnd"/>
      <w:r w:rsidRPr="006C58D9">
        <w:rPr>
          <w:rFonts w:ascii="Garamond" w:hAnsi="Garamond"/>
          <w:sz w:val="20"/>
          <w:szCs w:val="20"/>
          <w:lang w:val="en-GB"/>
        </w:rPr>
        <w:t xml:space="preserve">, </w:t>
      </w:r>
      <w:r w:rsidRPr="006C58D9">
        <w:rPr>
          <w:rFonts w:ascii="Garamond" w:hAnsi="Garamond"/>
          <w:i/>
          <w:sz w:val="20"/>
          <w:szCs w:val="20"/>
          <w:lang w:val="en-GB"/>
        </w:rPr>
        <w:t>The Future Church, How Ten Trends are Revolutionizing the Catholic Church</w:t>
      </w:r>
      <w:r w:rsidRPr="006C58D9">
        <w:rPr>
          <w:rFonts w:ascii="Garamond" w:hAnsi="Garamond"/>
          <w:sz w:val="20"/>
          <w:szCs w:val="20"/>
          <w:lang w:val="en-GB"/>
        </w:rPr>
        <w:t>, Doubleday, New York-London-Toronto-Sydney-Auckland, 2009;</w:t>
      </w:r>
      <w:r>
        <w:rPr>
          <w:rFonts w:ascii="Garamond" w:hAnsi="Garamond"/>
          <w:sz w:val="20"/>
          <w:szCs w:val="20"/>
          <w:lang w:val="en-GB"/>
        </w:rPr>
        <w:t xml:space="preserve"> </w:t>
      </w:r>
      <w:r w:rsidRPr="006C58D9">
        <w:rPr>
          <w:rFonts w:ascii="Garamond" w:hAnsi="Garamond"/>
          <w:sz w:val="20"/>
          <w:szCs w:val="20"/>
          <w:lang w:val="en-GB"/>
        </w:rPr>
        <w:t xml:space="preserve">Ph. Jenkins, </w:t>
      </w:r>
      <w:r w:rsidRPr="006C58D9">
        <w:rPr>
          <w:rFonts w:ascii="Garamond" w:hAnsi="Garamond"/>
          <w:i/>
          <w:sz w:val="20"/>
          <w:szCs w:val="20"/>
          <w:lang w:val="en-GB"/>
        </w:rPr>
        <w:t>The Next Christendom, The Coming of Global Christianity</w:t>
      </w:r>
      <w:r w:rsidRPr="006C58D9">
        <w:rPr>
          <w:rFonts w:ascii="Garamond" w:hAnsi="Garamond"/>
          <w:sz w:val="20"/>
          <w:szCs w:val="20"/>
          <w:lang w:val="en-GB"/>
        </w:rPr>
        <w:t xml:space="preserve">, Revised and Expanded Edition, Oxford University Press, 2007; </w:t>
      </w:r>
      <w:r>
        <w:rPr>
          <w:rFonts w:ascii="Garamond" w:hAnsi="Garamond"/>
          <w:sz w:val="20"/>
          <w:szCs w:val="20"/>
          <w:lang w:val="en-GB"/>
        </w:rPr>
        <w:t>r</w:t>
      </w:r>
      <w:r w:rsidRPr="006C58D9">
        <w:rPr>
          <w:rFonts w:ascii="Garamond" w:hAnsi="Garamond"/>
          <w:sz w:val="20"/>
          <w:szCs w:val="20"/>
          <w:lang w:val="en-GB"/>
        </w:rPr>
        <w:t xml:space="preserve">eports from the </w:t>
      </w:r>
      <w:r w:rsidRPr="006C58D9">
        <w:rPr>
          <w:rFonts w:ascii="Garamond" w:hAnsi="Garamond"/>
          <w:i/>
          <w:sz w:val="20"/>
          <w:szCs w:val="20"/>
          <w:lang w:val="en-GB"/>
        </w:rPr>
        <w:t xml:space="preserve">Pew Research </w:t>
      </w:r>
      <w:proofErr w:type="spellStart"/>
      <w:r w:rsidRPr="006C58D9">
        <w:rPr>
          <w:rFonts w:ascii="Garamond" w:hAnsi="Garamond"/>
          <w:i/>
          <w:sz w:val="20"/>
          <w:szCs w:val="20"/>
          <w:lang w:val="en-GB"/>
        </w:rPr>
        <w:t>Center</w:t>
      </w:r>
      <w:proofErr w:type="spellEnd"/>
      <w:r w:rsidRPr="006C58D9">
        <w:rPr>
          <w:rFonts w:ascii="Garamond" w:hAnsi="Garamond"/>
          <w:sz w:val="20"/>
          <w:szCs w:val="20"/>
          <w:lang w:val="en-GB"/>
        </w:rPr>
        <w:t xml:space="preserve">: </w:t>
      </w:r>
      <w:r w:rsidRPr="006C58D9">
        <w:rPr>
          <w:rFonts w:ascii="Garamond" w:eastAsiaTheme="minorEastAsia" w:hAnsi="Garamond" w:cs="Times"/>
          <w:bCs/>
          <w:i/>
          <w:sz w:val="20"/>
          <w:szCs w:val="20"/>
          <w:lang w:val="en-GB"/>
        </w:rPr>
        <w:t>Global Christianity,</w:t>
      </w:r>
      <w:r w:rsidRPr="006C58D9">
        <w:rPr>
          <w:rFonts w:ascii="Garamond" w:eastAsiaTheme="minorEastAsia" w:hAnsi="Garamond" w:cs="Times"/>
          <w:bCs/>
          <w:sz w:val="20"/>
          <w:szCs w:val="20"/>
          <w:lang w:val="en-GB"/>
        </w:rPr>
        <w:t xml:space="preserve"> </w:t>
      </w:r>
      <w:r w:rsidRPr="006C58D9">
        <w:rPr>
          <w:rFonts w:ascii="Garamond" w:eastAsiaTheme="minorEastAsia" w:hAnsi="Garamond" w:cs="Georgia"/>
          <w:i/>
          <w:iCs/>
          <w:sz w:val="20"/>
          <w:szCs w:val="20"/>
          <w:lang w:val="en-GB"/>
        </w:rPr>
        <w:t>A Report on the Size and Distribution of the World’s Christian Population</w:t>
      </w:r>
      <w:r w:rsidRPr="006C58D9">
        <w:rPr>
          <w:rFonts w:ascii="Garamond" w:eastAsiaTheme="minorEastAsia" w:hAnsi="Garamond" w:cs="Georgia"/>
          <w:iCs/>
          <w:sz w:val="20"/>
          <w:szCs w:val="20"/>
          <w:lang w:val="en-GB"/>
        </w:rPr>
        <w:t xml:space="preserve"> (December 2011); </w:t>
      </w:r>
      <w:r w:rsidRPr="006C58D9">
        <w:rPr>
          <w:rFonts w:ascii="Garamond" w:eastAsiaTheme="minorEastAsia" w:hAnsi="Garamond" w:cs="Georgia"/>
          <w:bCs/>
          <w:i/>
          <w:sz w:val="20"/>
          <w:szCs w:val="20"/>
          <w:lang w:val="en-GB"/>
        </w:rPr>
        <w:t xml:space="preserve">The Future of World Religions: Population Growth Projections, 2010- 2050 </w:t>
      </w:r>
      <w:r w:rsidRPr="006C58D9">
        <w:rPr>
          <w:rFonts w:ascii="Garamond" w:eastAsiaTheme="minorEastAsia" w:hAnsi="Garamond" w:cs="Georgia"/>
          <w:bCs/>
          <w:sz w:val="20"/>
          <w:szCs w:val="20"/>
          <w:lang w:val="en-GB"/>
        </w:rPr>
        <w:t>(April 2015).</w:t>
      </w:r>
    </w:p>
  </w:footnote>
  <w:footnote w:id="2">
    <w:p w14:paraId="00964B11" w14:textId="0D3191A9" w:rsidR="007218B6" w:rsidRPr="00C6621A" w:rsidRDefault="007218B6" w:rsidP="00F5787E">
      <w:pPr>
        <w:pStyle w:val="FootnoteText"/>
        <w:rPr>
          <w:lang w:val="en-GB"/>
        </w:rPr>
      </w:pPr>
      <w:r w:rsidRPr="00C6621A">
        <w:rPr>
          <w:rStyle w:val="FootnoteReference"/>
          <w:lang w:val="en-GB"/>
        </w:rPr>
        <w:footnoteRef/>
      </w:r>
      <w:r w:rsidRPr="00C6621A">
        <w:rPr>
          <w:lang w:val="en-GB"/>
        </w:rPr>
        <w:t xml:space="preserve"> </w:t>
      </w:r>
      <w:r>
        <w:rPr>
          <w:lang w:val="en-GB"/>
        </w:rPr>
        <w:t xml:space="preserve">J. </w:t>
      </w:r>
      <w:proofErr w:type="spellStart"/>
      <w:r>
        <w:rPr>
          <w:lang w:val="en-GB"/>
        </w:rPr>
        <w:t>Mbiti</w:t>
      </w:r>
      <w:proofErr w:type="spellEnd"/>
      <w:r>
        <w:rPr>
          <w:lang w:val="en-GB"/>
        </w:rPr>
        <w:t>, q</w:t>
      </w:r>
      <w:r w:rsidRPr="00C6621A">
        <w:rPr>
          <w:lang w:val="en-GB"/>
        </w:rPr>
        <w:t xml:space="preserve">uoted by Ph. Jenkins, </w:t>
      </w:r>
      <w:r w:rsidRPr="00C6621A">
        <w:rPr>
          <w:i/>
          <w:lang w:val="en-GB"/>
        </w:rPr>
        <w:t>The Next Christendom</w:t>
      </w:r>
      <w:r w:rsidRPr="00C6621A">
        <w:rPr>
          <w:lang w:val="en-GB"/>
        </w:rPr>
        <w:t>, 2.</w:t>
      </w:r>
      <w:r>
        <w:rPr>
          <w:lang w:val="en-GB"/>
        </w:rPr>
        <w:t xml:space="preserve"> </w:t>
      </w:r>
    </w:p>
  </w:footnote>
  <w:footnote w:id="3">
    <w:p w14:paraId="44E9D786" w14:textId="422A690B" w:rsidR="007218B6" w:rsidRPr="00C6621A" w:rsidRDefault="007218B6">
      <w:pPr>
        <w:pStyle w:val="FootnoteText"/>
        <w:rPr>
          <w:lang w:val="fr-FR"/>
        </w:rPr>
      </w:pPr>
      <w:r w:rsidRPr="00C6621A">
        <w:rPr>
          <w:rStyle w:val="FootnoteReference"/>
        </w:rPr>
        <w:footnoteRef/>
      </w:r>
      <w:r>
        <w:t xml:space="preserve"> </w:t>
      </w:r>
      <w:proofErr w:type="spellStart"/>
      <w:r>
        <w:t>S</w:t>
      </w:r>
      <w:r w:rsidRPr="00C6621A">
        <w:t>e</w:t>
      </w:r>
      <w:r>
        <w:t>e</w:t>
      </w:r>
      <w:proofErr w:type="spellEnd"/>
      <w:r w:rsidRPr="00C6621A">
        <w:rPr>
          <w:lang w:val="en-GB"/>
        </w:rPr>
        <w:t xml:space="preserve"> Ph. Jenkins, </w:t>
      </w:r>
      <w:r w:rsidRPr="00C6621A">
        <w:rPr>
          <w:i/>
          <w:lang w:val="en-GB"/>
        </w:rPr>
        <w:t>The Next Christendom</w:t>
      </w:r>
      <w:r w:rsidRPr="00C6621A">
        <w:rPr>
          <w:lang w:val="en-GB"/>
        </w:rPr>
        <w:t>, 4.</w:t>
      </w:r>
    </w:p>
  </w:footnote>
  <w:footnote w:id="4">
    <w:p w14:paraId="44C6E061" w14:textId="5ABAAFCC" w:rsidR="007218B6" w:rsidRPr="001351FF" w:rsidRDefault="007218B6">
      <w:pPr>
        <w:pStyle w:val="FootnoteText"/>
        <w:rPr>
          <w:lang w:val="fr-FR"/>
        </w:rPr>
      </w:pPr>
      <w:r>
        <w:rPr>
          <w:rStyle w:val="FootnoteReference"/>
        </w:rPr>
        <w:footnoteRef/>
      </w:r>
      <w:r>
        <w:t xml:space="preserve"> </w:t>
      </w:r>
      <w:proofErr w:type="spellStart"/>
      <w:r>
        <w:rPr>
          <w:lang w:val="fr-FR"/>
        </w:rPr>
        <w:t>See</w:t>
      </w:r>
      <w:proofErr w:type="spellEnd"/>
      <w:r>
        <w:rPr>
          <w:lang w:val="fr-FR"/>
        </w:rPr>
        <w:t xml:space="preserve"> P. Avis, </w:t>
      </w:r>
      <w:r w:rsidRPr="001C4886">
        <w:rPr>
          <w:i/>
          <w:lang w:val="fr-FR"/>
        </w:rPr>
        <w:t xml:space="preserve">In </w:t>
      </w:r>
      <w:proofErr w:type="spellStart"/>
      <w:r w:rsidRPr="001C4886">
        <w:rPr>
          <w:i/>
          <w:lang w:val="fr-FR"/>
        </w:rPr>
        <w:t>Search</w:t>
      </w:r>
      <w:proofErr w:type="spellEnd"/>
      <w:r w:rsidRPr="001C4886">
        <w:rPr>
          <w:i/>
          <w:lang w:val="fr-FR"/>
        </w:rPr>
        <w:t xml:space="preserve"> of </w:t>
      </w:r>
      <w:proofErr w:type="spellStart"/>
      <w:r w:rsidRPr="001C4886">
        <w:rPr>
          <w:i/>
          <w:lang w:val="fr-FR"/>
        </w:rPr>
        <w:t>Authority</w:t>
      </w:r>
      <w:proofErr w:type="spellEnd"/>
      <w:r w:rsidRPr="001C4886">
        <w:rPr>
          <w:i/>
          <w:lang w:val="fr-FR"/>
        </w:rPr>
        <w:t xml:space="preserve">, Anglican </w:t>
      </w:r>
      <w:proofErr w:type="spellStart"/>
      <w:r w:rsidRPr="001C4886">
        <w:rPr>
          <w:i/>
          <w:lang w:val="fr-FR"/>
        </w:rPr>
        <w:t>Theological</w:t>
      </w:r>
      <w:proofErr w:type="spellEnd"/>
      <w:r w:rsidRPr="001C4886">
        <w:rPr>
          <w:i/>
          <w:lang w:val="fr-FR"/>
        </w:rPr>
        <w:t xml:space="preserve"> Method </w:t>
      </w:r>
      <w:proofErr w:type="spellStart"/>
      <w:r w:rsidRPr="001C4886">
        <w:rPr>
          <w:lang w:val="fr-FR"/>
        </w:rPr>
        <w:t>from</w:t>
      </w:r>
      <w:proofErr w:type="spellEnd"/>
      <w:r w:rsidRPr="001C4886">
        <w:rPr>
          <w:i/>
          <w:lang w:val="fr-FR"/>
        </w:rPr>
        <w:t xml:space="preserve"> the Reformation </w:t>
      </w:r>
      <w:r w:rsidRPr="001C4886">
        <w:rPr>
          <w:lang w:val="fr-FR"/>
        </w:rPr>
        <w:t>to</w:t>
      </w:r>
      <w:r w:rsidRPr="001C4886">
        <w:rPr>
          <w:i/>
          <w:lang w:val="fr-FR"/>
        </w:rPr>
        <w:t xml:space="preserve"> the </w:t>
      </w:r>
      <w:proofErr w:type="spellStart"/>
      <w:r w:rsidRPr="001C4886">
        <w:rPr>
          <w:i/>
          <w:lang w:val="fr-FR"/>
        </w:rPr>
        <w:t>Enlightment</w:t>
      </w:r>
      <w:proofErr w:type="spellEnd"/>
      <w:r>
        <w:rPr>
          <w:lang w:val="fr-FR"/>
        </w:rPr>
        <w:t>, Bloomsbury, London-New Dehli-New York-Sydney, 2014.</w:t>
      </w:r>
    </w:p>
  </w:footnote>
  <w:footnote w:id="5">
    <w:p w14:paraId="107BA468" w14:textId="6A4B3FA4" w:rsidR="007218B6" w:rsidRPr="00257230" w:rsidRDefault="007218B6">
      <w:pPr>
        <w:pStyle w:val="FootnoteText"/>
        <w:rPr>
          <w:lang w:val="fr-FR"/>
        </w:rPr>
      </w:pPr>
      <w:r w:rsidRPr="00257230">
        <w:rPr>
          <w:rStyle w:val="FootnoteReference"/>
        </w:rPr>
        <w:footnoteRef/>
      </w:r>
      <w:r w:rsidRPr="00257230">
        <w:t xml:space="preserve"> </w:t>
      </w:r>
      <w:r w:rsidRPr="00257230">
        <w:rPr>
          <w:lang w:val="en-US"/>
        </w:rPr>
        <w:t>Y</w:t>
      </w:r>
      <w:r>
        <w:rPr>
          <w:lang w:val="en-US"/>
        </w:rPr>
        <w:t>.</w:t>
      </w:r>
      <w:r w:rsidRPr="00257230">
        <w:rPr>
          <w:lang w:val="en-US"/>
        </w:rPr>
        <w:t xml:space="preserve"> </w:t>
      </w:r>
      <w:proofErr w:type="spellStart"/>
      <w:r w:rsidRPr="00257230">
        <w:rPr>
          <w:lang w:val="en-US"/>
        </w:rPr>
        <w:t>Congar</w:t>
      </w:r>
      <w:proofErr w:type="spellEnd"/>
      <w:r w:rsidRPr="00257230">
        <w:rPr>
          <w:lang w:val="en-US"/>
        </w:rPr>
        <w:t xml:space="preserve">, </w:t>
      </w:r>
      <w:proofErr w:type="spellStart"/>
      <w:r>
        <w:rPr>
          <w:i/>
          <w:iCs/>
          <w:lang w:val="en-US"/>
        </w:rPr>
        <w:t>L'Église</w:t>
      </w:r>
      <w:proofErr w:type="spellEnd"/>
      <w:r>
        <w:rPr>
          <w:i/>
          <w:iCs/>
          <w:lang w:val="en-US"/>
        </w:rPr>
        <w:t xml:space="preserve">, de Saint Augustin à </w:t>
      </w:r>
      <w:proofErr w:type="spellStart"/>
      <w:r>
        <w:rPr>
          <w:i/>
          <w:iCs/>
          <w:lang w:val="en-US"/>
        </w:rPr>
        <w:t>l'époque</w:t>
      </w:r>
      <w:proofErr w:type="spellEnd"/>
      <w:r>
        <w:rPr>
          <w:i/>
          <w:iCs/>
          <w:lang w:val="en-US"/>
        </w:rPr>
        <w:t xml:space="preserve"> </w:t>
      </w:r>
      <w:proofErr w:type="spellStart"/>
      <w:r>
        <w:rPr>
          <w:i/>
          <w:iCs/>
          <w:lang w:val="en-US"/>
        </w:rPr>
        <w:t>moderne</w:t>
      </w:r>
      <w:proofErr w:type="spellEnd"/>
      <w:r w:rsidRPr="00257230">
        <w:rPr>
          <w:iCs/>
          <w:lang w:val="en-US"/>
        </w:rPr>
        <w:t>,</w:t>
      </w:r>
      <w:r>
        <w:rPr>
          <w:lang w:val="en-US"/>
        </w:rPr>
        <w:t xml:space="preserve"> Cerf, Paris, </w:t>
      </w:r>
      <w:r w:rsidRPr="00257230">
        <w:rPr>
          <w:lang w:val="en-US"/>
        </w:rPr>
        <w:t>1970.</w:t>
      </w:r>
    </w:p>
  </w:footnote>
  <w:footnote w:id="6">
    <w:p w14:paraId="369EA1E3" w14:textId="77777777" w:rsidR="007218B6" w:rsidRPr="0009298B" w:rsidRDefault="007218B6" w:rsidP="0015390D">
      <w:pPr>
        <w:pStyle w:val="FootnoteText"/>
        <w:rPr>
          <w:lang w:val="fr-FR"/>
        </w:rPr>
      </w:pPr>
      <w:r>
        <w:rPr>
          <w:rStyle w:val="FootnoteReference"/>
        </w:rPr>
        <w:footnoteRef/>
      </w:r>
      <w:r>
        <w:rPr>
          <w:lang w:val="en-GB"/>
        </w:rPr>
        <w:t xml:space="preserve"> Se</w:t>
      </w:r>
      <w:r>
        <w:rPr>
          <w:lang w:val="fr-FR"/>
        </w:rPr>
        <w:t xml:space="preserve">e for </w:t>
      </w:r>
      <w:proofErr w:type="spellStart"/>
      <w:r>
        <w:rPr>
          <w:lang w:val="fr-FR"/>
        </w:rPr>
        <w:t>example</w:t>
      </w:r>
      <w:proofErr w:type="spellEnd"/>
      <w:r>
        <w:rPr>
          <w:lang w:val="fr-FR"/>
        </w:rPr>
        <w:t xml:space="preserve"> I. </w:t>
      </w:r>
      <w:proofErr w:type="spellStart"/>
      <w:r>
        <w:rPr>
          <w:lang w:val="fr-FR"/>
        </w:rPr>
        <w:t>Barbour</w:t>
      </w:r>
      <w:proofErr w:type="spellEnd"/>
      <w:r>
        <w:rPr>
          <w:lang w:val="fr-FR"/>
        </w:rPr>
        <w:t xml:space="preserve">, </w:t>
      </w:r>
      <w:r w:rsidRPr="0009298B">
        <w:rPr>
          <w:i/>
          <w:lang w:val="fr-FR"/>
        </w:rPr>
        <w:t>Religion in an Age of Sciences</w:t>
      </w:r>
      <w:r>
        <w:rPr>
          <w:lang w:val="fr-FR"/>
        </w:rPr>
        <w:t xml:space="preserve">, SCM </w:t>
      </w:r>
      <w:proofErr w:type="spellStart"/>
      <w:r>
        <w:rPr>
          <w:lang w:val="fr-FR"/>
        </w:rPr>
        <w:t>Press</w:t>
      </w:r>
      <w:proofErr w:type="spellEnd"/>
      <w:r>
        <w:rPr>
          <w:lang w:val="fr-FR"/>
        </w:rPr>
        <w:t xml:space="preserve">, London, 1990; R. J. Russell, N. Murphy, W. R. </w:t>
      </w:r>
      <w:proofErr w:type="spellStart"/>
      <w:r>
        <w:rPr>
          <w:lang w:val="fr-FR"/>
        </w:rPr>
        <w:t>Stoeger</w:t>
      </w:r>
      <w:proofErr w:type="spellEnd"/>
      <w:r>
        <w:rPr>
          <w:lang w:val="fr-FR"/>
        </w:rPr>
        <w:t xml:space="preserve">, </w:t>
      </w:r>
      <w:r w:rsidRPr="00D55A6B">
        <w:rPr>
          <w:i/>
          <w:lang w:val="fr-FR"/>
        </w:rPr>
        <w:t xml:space="preserve">Scientific Perspectives on Divine Action: </w:t>
      </w:r>
      <w:proofErr w:type="spellStart"/>
      <w:r w:rsidRPr="00D55A6B">
        <w:rPr>
          <w:i/>
          <w:lang w:val="fr-FR"/>
        </w:rPr>
        <w:t>Twenty</w:t>
      </w:r>
      <w:proofErr w:type="spellEnd"/>
      <w:r w:rsidRPr="00D55A6B">
        <w:rPr>
          <w:i/>
          <w:lang w:val="fr-FR"/>
        </w:rPr>
        <w:t xml:space="preserve"> </w:t>
      </w:r>
      <w:proofErr w:type="spellStart"/>
      <w:r w:rsidRPr="00D55A6B">
        <w:rPr>
          <w:i/>
          <w:lang w:val="fr-FR"/>
        </w:rPr>
        <w:t>Years</w:t>
      </w:r>
      <w:proofErr w:type="spellEnd"/>
      <w:r w:rsidRPr="00D55A6B">
        <w:rPr>
          <w:i/>
          <w:lang w:val="fr-FR"/>
        </w:rPr>
        <w:t xml:space="preserve"> of Challenges and Progress</w:t>
      </w:r>
      <w:r>
        <w:rPr>
          <w:lang w:val="fr-FR"/>
        </w:rPr>
        <w:t>, 2009.</w:t>
      </w:r>
    </w:p>
  </w:footnote>
  <w:footnote w:id="7">
    <w:p w14:paraId="067946E6" w14:textId="1224DDE1" w:rsidR="007218B6" w:rsidRPr="003B450C" w:rsidRDefault="007218B6">
      <w:pPr>
        <w:pStyle w:val="FootnoteText"/>
        <w:rPr>
          <w:lang w:val="fr-FR"/>
        </w:rPr>
      </w:pPr>
      <w:r>
        <w:rPr>
          <w:rStyle w:val="FootnoteReference"/>
        </w:rPr>
        <w:footnoteRef/>
      </w:r>
      <w:r>
        <w:t xml:space="preserve"> </w:t>
      </w:r>
      <w:proofErr w:type="spellStart"/>
      <w:r>
        <w:rPr>
          <w:lang w:val="fr-FR"/>
        </w:rPr>
        <w:t>See</w:t>
      </w:r>
      <w:proofErr w:type="spellEnd"/>
      <w:r>
        <w:rPr>
          <w:lang w:val="fr-FR"/>
        </w:rPr>
        <w:t xml:space="preserve"> Th. </w:t>
      </w:r>
      <w:proofErr w:type="spellStart"/>
      <w:r>
        <w:rPr>
          <w:lang w:val="fr-FR"/>
        </w:rPr>
        <w:t>Aquinas</w:t>
      </w:r>
      <w:proofErr w:type="spellEnd"/>
      <w:r>
        <w:rPr>
          <w:lang w:val="fr-FR"/>
        </w:rPr>
        <w:t xml:space="preserve">, </w:t>
      </w:r>
      <w:proofErr w:type="spellStart"/>
      <w:r w:rsidRPr="003B450C">
        <w:rPr>
          <w:i/>
          <w:lang w:val="fr-FR"/>
        </w:rPr>
        <w:t>Summa</w:t>
      </w:r>
      <w:proofErr w:type="spellEnd"/>
      <w:r w:rsidRPr="003B450C">
        <w:rPr>
          <w:i/>
          <w:lang w:val="fr-FR"/>
        </w:rPr>
        <w:t xml:space="preserve"> </w:t>
      </w:r>
      <w:proofErr w:type="spellStart"/>
      <w:r w:rsidRPr="003B450C">
        <w:rPr>
          <w:i/>
          <w:lang w:val="fr-FR"/>
        </w:rPr>
        <w:t>theologiae</w:t>
      </w:r>
      <w:proofErr w:type="spellEnd"/>
      <w:r>
        <w:rPr>
          <w:lang w:val="fr-FR"/>
        </w:rPr>
        <w:t>, I-II, q.51 a.4 ; q. 68 ; III, q. 171-178.</w:t>
      </w:r>
    </w:p>
  </w:footnote>
  <w:footnote w:id="8">
    <w:p w14:paraId="3C6D0EBC" w14:textId="388144D7" w:rsidR="007218B6" w:rsidRPr="005F1804" w:rsidRDefault="007218B6" w:rsidP="00CD1DAF">
      <w:pPr>
        <w:ind w:firstLine="284"/>
      </w:pPr>
      <w:r w:rsidRPr="005F1804">
        <w:rPr>
          <w:rStyle w:val="FootnoteReference"/>
          <w:rFonts w:ascii="Garamond" w:hAnsi="Garamond"/>
          <w:sz w:val="20"/>
          <w:szCs w:val="20"/>
        </w:rPr>
        <w:footnoteRef/>
      </w:r>
      <w:r w:rsidRPr="005F1804">
        <w:rPr>
          <w:rFonts w:ascii="Garamond" w:hAnsi="Garamond"/>
          <w:sz w:val="20"/>
          <w:szCs w:val="20"/>
        </w:rPr>
        <w:t xml:space="preserve"> </w:t>
      </w:r>
      <w:r w:rsidRPr="005F1804">
        <w:rPr>
          <w:rFonts w:ascii="Garamond" w:hAnsi="Garamond"/>
          <w:sz w:val="20"/>
          <w:szCs w:val="20"/>
          <w:lang w:val="en-GB"/>
        </w:rPr>
        <w:t>Church of England Doctrine Commission, “Charismatic Experience”, in E. F. Rogers (</w:t>
      </w:r>
      <w:proofErr w:type="spellStart"/>
      <w:r w:rsidRPr="005F1804">
        <w:rPr>
          <w:rFonts w:ascii="Garamond" w:hAnsi="Garamond"/>
          <w:sz w:val="20"/>
          <w:szCs w:val="20"/>
          <w:lang w:val="en-GB"/>
        </w:rPr>
        <w:t>ed</w:t>
      </w:r>
      <w:proofErr w:type="spellEnd"/>
      <w:r w:rsidRPr="005F1804">
        <w:rPr>
          <w:rFonts w:ascii="Garamond" w:hAnsi="Garamond"/>
          <w:sz w:val="20"/>
          <w:szCs w:val="20"/>
          <w:lang w:val="en-GB"/>
        </w:rPr>
        <w:t>),</w:t>
      </w:r>
      <w:r w:rsidRPr="005F1804">
        <w:rPr>
          <w:rFonts w:ascii="Garamond" w:hAnsi="Garamond"/>
          <w:sz w:val="20"/>
          <w:lang w:val="en-GB"/>
        </w:rPr>
        <w:t xml:space="preserve"> </w:t>
      </w:r>
      <w:r w:rsidRPr="005F1804">
        <w:rPr>
          <w:rFonts w:ascii="Garamond" w:hAnsi="Garamond"/>
          <w:i/>
          <w:sz w:val="20"/>
          <w:lang w:val="en-GB"/>
        </w:rPr>
        <w:t>The Holy Spirit, Classical and Contemporary Readings</w:t>
      </w:r>
      <w:r w:rsidRPr="005F1804">
        <w:rPr>
          <w:rFonts w:ascii="Garamond" w:hAnsi="Garamond"/>
          <w:sz w:val="20"/>
          <w:lang w:val="en-GB"/>
        </w:rPr>
        <w:t>, Wiley-Blackwell, Oxford, 2009, 71.</w:t>
      </w:r>
    </w:p>
  </w:footnote>
  <w:footnote w:id="9">
    <w:p w14:paraId="5510CC31" w14:textId="0FC541EE" w:rsidR="007218B6" w:rsidRPr="00E435C1" w:rsidRDefault="007218B6">
      <w:pPr>
        <w:pStyle w:val="FootnoteText"/>
        <w:rPr>
          <w:lang w:val="fr-FR"/>
        </w:rPr>
      </w:pPr>
      <w:r>
        <w:rPr>
          <w:rStyle w:val="FootnoteReference"/>
        </w:rPr>
        <w:footnoteRef/>
      </w:r>
      <w:r>
        <w:t xml:space="preserve"> </w:t>
      </w:r>
      <w:r w:rsidRPr="00243B94">
        <w:rPr>
          <w:rFonts w:eastAsiaTheme="minorEastAsia"/>
          <w:i/>
          <w:lang w:val="en-GB"/>
        </w:rPr>
        <w:t xml:space="preserve">Moral Discernment in the Churches, </w:t>
      </w:r>
      <w:proofErr w:type="gramStart"/>
      <w:r w:rsidRPr="00243B94">
        <w:rPr>
          <w:rFonts w:eastAsiaTheme="minorEastAsia"/>
          <w:i/>
          <w:lang w:val="en-GB"/>
        </w:rPr>
        <w:t>A</w:t>
      </w:r>
      <w:proofErr w:type="gramEnd"/>
      <w:r w:rsidRPr="00243B94">
        <w:rPr>
          <w:rFonts w:eastAsiaTheme="minorEastAsia"/>
          <w:i/>
          <w:lang w:val="en-GB"/>
        </w:rPr>
        <w:t xml:space="preserve"> Study Document</w:t>
      </w:r>
      <w:r>
        <w:rPr>
          <w:rFonts w:eastAsiaTheme="minorEastAsia"/>
          <w:lang w:val="en-GB"/>
        </w:rPr>
        <w:t xml:space="preserve">, </w:t>
      </w:r>
      <w:r w:rsidRPr="00243B94">
        <w:rPr>
          <w:rFonts w:eastAsiaTheme="minorEastAsia"/>
          <w:lang w:val="en-GB"/>
        </w:rPr>
        <w:t>Faith and Order Paper No. 215</w:t>
      </w:r>
      <w:r>
        <w:rPr>
          <w:rFonts w:eastAsiaTheme="minorEastAsia"/>
          <w:lang w:val="en-GB"/>
        </w:rPr>
        <w:t>, 2013.</w:t>
      </w:r>
    </w:p>
  </w:footnote>
  <w:footnote w:id="10">
    <w:p w14:paraId="45D34829" w14:textId="356C97D5" w:rsidR="007218B6" w:rsidRPr="00B12099" w:rsidRDefault="007218B6" w:rsidP="008C2855">
      <w:pPr>
        <w:pStyle w:val="FootnoteText"/>
        <w:rPr>
          <w:szCs w:val="20"/>
          <w:lang w:val="de-DE"/>
        </w:rPr>
      </w:pPr>
      <w:r w:rsidRPr="00B12099">
        <w:rPr>
          <w:rStyle w:val="FootnoteReference"/>
          <w:szCs w:val="20"/>
          <w:lang w:val="de-DE"/>
        </w:rPr>
        <w:footnoteRef/>
      </w:r>
      <w:r w:rsidRPr="00B12099">
        <w:rPr>
          <w:szCs w:val="20"/>
          <w:lang w:val="de-DE"/>
        </w:rPr>
        <w:t xml:space="preserve"> </w:t>
      </w:r>
      <w:r w:rsidRPr="00B12099">
        <w:rPr>
          <w:szCs w:val="20"/>
          <w:lang w:val="de-DE"/>
        </w:rPr>
        <w:t xml:space="preserve">See </w:t>
      </w:r>
      <w:r>
        <w:rPr>
          <w:szCs w:val="20"/>
          <w:lang w:val="de-DE"/>
        </w:rPr>
        <w:t xml:space="preserve">also </w:t>
      </w:r>
      <w:r w:rsidRPr="00B12099">
        <w:rPr>
          <w:szCs w:val="20"/>
          <w:lang w:val="de-DE"/>
        </w:rPr>
        <w:t xml:space="preserve">for example: </w:t>
      </w:r>
      <w:r w:rsidRPr="00B12099">
        <w:rPr>
          <w:rFonts w:eastAsiaTheme="minorEastAsia" w:cs="Tahoma"/>
          <w:bCs/>
          <w:szCs w:val="20"/>
          <w:lang w:val="de-DE"/>
        </w:rPr>
        <w:t xml:space="preserve">H. Meyer </w:t>
      </w:r>
      <w:r w:rsidRPr="00B12099">
        <w:rPr>
          <w:rFonts w:eastAsiaTheme="minorEastAsia" w:cs="Tahoma"/>
          <w:bCs/>
          <w:i/>
          <w:szCs w:val="20"/>
          <w:lang w:val="de-DE"/>
        </w:rPr>
        <w:t>et al.</w:t>
      </w:r>
      <w:r w:rsidRPr="00B12099">
        <w:rPr>
          <w:rFonts w:eastAsiaTheme="minorEastAsia" w:cs="Tahoma"/>
          <w:bCs/>
          <w:szCs w:val="20"/>
          <w:lang w:val="de-DE"/>
        </w:rPr>
        <w:t xml:space="preserve">, H. Wagner (hrsg), </w:t>
      </w:r>
      <w:r w:rsidRPr="00B12099">
        <w:rPr>
          <w:rFonts w:eastAsiaTheme="minorEastAsia" w:cs="Tahoma"/>
          <w:bCs/>
          <w:i/>
          <w:szCs w:val="20"/>
          <w:lang w:val="de-DE"/>
        </w:rPr>
        <w:t>Einheit - aber wie?: zur Tragfähigkeit der ökumenischen Formel vom „differenzierten Konsens“</w:t>
      </w:r>
      <w:r w:rsidRPr="00B12099">
        <w:rPr>
          <w:rFonts w:eastAsiaTheme="minorEastAsia" w:cs="Tahoma"/>
          <w:bCs/>
          <w:szCs w:val="20"/>
          <w:lang w:val="de-DE"/>
        </w:rPr>
        <w:t xml:space="preserve">, Herder, </w:t>
      </w:r>
      <w:r w:rsidRPr="00B12099">
        <w:rPr>
          <w:rFonts w:eastAsiaTheme="minorEastAsia" w:cs="Tahoma"/>
          <w:szCs w:val="20"/>
          <w:lang w:val="de-DE"/>
        </w:rPr>
        <w:t>Freiburg-Basel-Wien, 2000.</w:t>
      </w:r>
    </w:p>
  </w:footnote>
  <w:footnote w:id="11">
    <w:p w14:paraId="4F4D9C6A" w14:textId="00A269D0" w:rsidR="007218B6" w:rsidRPr="00E34A96" w:rsidRDefault="007218B6">
      <w:pPr>
        <w:pStyle w:val="FootnoteText"/>
        <w:rPr>
          <w:lang w:val="en-GB"/>
        </w:rPr>
      </w:pPr>
      <w:r w:rsidRPr="00E34A96">
        <w:rPr>
          <w:rStyle w:val="FootnoteReference"/>
          <w:lang w:val="en-GB"/>
        </w:rPr>
        <w:footnoteRef/>
      </w:r>
      <w:r w:rsidRPr="00E34A96">
        <w:rPr>
          <w:lang w:val="en-GB"/>
        </w:rPr>
        <w:t xml:space="preserve"> </w:t>
      </w:r>
      <w:r>
        <w:rPr>
          <w:lang w:val="en-GB"/>
        </w:rPr>
        <w:t>S</w:t>
      </w:r>
      <w:r w:rsidRPr="00E34A96">
        <w:rPr>
          <w:lang w:val="en-GB"/>
        </w:rPr>
        <w:t>ome theologians will beg to differ</w:t>
      </w:r>
      <w:r>
        <w:rPr>
          <w:lang w:val="en-GB"/>
        </w:rPr>
        <w:t>, however</w:t>
      </w:r>
      <w:r w:rsidRPr="00E34A96">
        <w:rPr>
          <w:lang w:val="en-GB"/>
        </w:rPr>
        <w:t xml:space="preserve">: “The Church’s strictures against polygamy </w:t>
      </w:r>
      <w:r w:rsidRPr="00E34A96">
        <w:rPr>
          <w:lang w:val="en-GB"/>
        </w:rPr>
        <w:sym w:font="Symbol" w:char="F05B"/>
      </w:r>
      <w:r w:rsidRPr="00E34A96">
        <w:rPr>
          <w:lang w:val="en-GB"/>
        </w:rPr>
        <w:t>…</w:t>
      </w:r>
      <w:r w:rsidRPr="00E34A96">
        <w:rPr>
          <w:lang w:val="en-GB"/>
        </w:rPr>
        <w:sym w:font="Symbol" w:char="F05D"/>
      </w:r>
      <w:r w:rsidRPr="00E34A96">
        <w:rPr>
          <w:lang w:val="en-GB"/>
        </w:rPr>
        <w:t xml:space="preserve"> are the product of a western mind-set, and unbiblical”, says J</w:t>
      </w:r>
      <w:r>
        <w:rPr>
          <w:lang w:val="en-GB"/>
        </w:rPr>
        <w:t>.</w:t>
      </w:r>
      <w:r w:rsidRPr="00E34A96">
        <w:rPr>
          <w:lang w:val="en-GB"/>
        </w:rPr>
        <w:t xml:space="preserve"> C. Okoye (quoted by J. L. </w:t>
      </w:r>
      <w:proofErr w:type="spellStart"/>
      <w:r w:rsidRPr="00E34A96">
        <w:rPr>
          <w:lang w:val="en-GB"/>
        </w:rPr>
        <w:t>Allens</w:t>
      </w:r>
      <w:proofErr w:type="spellEnd"/>
      <w:r w:rsidRPr="00E34A96">
        <w:rPr>
          <w:lang w:val="en-GB"/>
        </w:rPr>
        <w:t xml:space="preserve">, </w:t>
      </w:r>
      <w:r w:rsidRPr="00E34A96">
        <w:rPr>
          <w:i/>
          <w:lang w:val="en-GB"/>
        </w:rPr>
        <w:t>The Future Church</w:t>
      </w:r>
      <w:r w:rsidRPr="00E34A96">
        <w:rPr>
          <w:lang w:val="en-GB"/>
        </w:rPr>
        <w:t>,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20156" w14:textId="77777777" w:rsidR="007218B6" w:rsidRDefault="007218B6" w:rsidP="001C78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2FA88" w14:textId="77777777" w:rsidR="007218B6" w:rsidRDefault="007218B6" w:rsidP="001F3FD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7E597" w14:textId="77777777" w:rsidR="007218B6" w:rsidRDefault="007218B6" w:rsidP="001C78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0852">
      <w:rPr>
        <w:rStyle w:val="PageNumber"/>
        <w:noProof/>
      </w:rPr>
      <w:t>2</w:t>
    </w:r>
    <w:r>
      <w:rPr>
        <w:rStyle w:val="PageNumber"/>
      </w:rPr>
      <w:fldChar w:fldCharType="end"/>
    </w:r>
  </w:p>
  <w:p w14:paraId="141DB1BA" w14:textId="77777777" w:rsidR="007218B6" w:rsidRDefault="007218B6" w:rsidP="001F3F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50"/>
    <w:rsid w:val="00012FA2"/>
    <w:rsid w:val="00014B67"/>
    <w:rsid w:val="0002351F"/>
    <w:rsid w:val="00040EEC"/>
    <w:rsid w:val="00090149"/>
    <w:rsid w:val="0009298B"/>
    <w:rsid w:val="000A2AFB"/>
    <w:rsid w:val="000A7055"/>
    <w:rsid w:val="000B241C"/>
    <w:rsid w:val="000B41B9"/>
    <w:rsid w:val="000B6595"/>
    <w:rsid w:val="000C2C81"/>
    <w:rsid w:val="000C31ED"/>
    <w:rsid w:val="000E0C27"/>
    <w:rsid w:val="000E678C"/>
    <w:rsid w:val="00126055"/>
    <w:rsid w:val="00133991"/>
    <w:rsid w:val="001351FF"/>
    <w:rsid w:val="001372D4"/>
    <w:rsid w:val="0014160D"/>
    <w:rsid w:val="00151C83"/>
    <w:rsid w:val="0015390D"/>
    <w:rsid w:val="00157579"/>
    <w:rsid w:val="00161718"/>
    <w:rsid w:val="00170C87"/>
    <w:rsid w:val="00170F82"/>
    <w:rsid w:val="00180AF9"/>
    <w:rsid w:val="00184351"/>
    <w:rsid w:val="00184617"/>
    <w:rsid w:val="00185170"/>
    <w:rsid w:val="00190F00"/>
    <w:rsid w:val="001A0E90"/>
    <w:rsid w:val="001A2737"/>
    <w:rsid w:val="001B3843"/>
    <w:rsid w:val="001B517F"/>
    <w:rsid w:val="001C1C67"/>
    <w:rsid w:val="001C4886"/>
    <w:rsid w:val="001C4E40"/>
    <w:rsid w:val="001C5F7C"/>
    <w:rsid w:val="001C7825"/>
    <w:rsid w:val="001F24CB"/>
    <w:rsid w:val="001F3FD3"/>
    <w:rsid w:val="0020056A"/>
    <w:rsid w:val="002068D1"/>
    <w:rsid w:val="00222405"/>
    <w:rsid w:val="00222B05"/>
    <w:rsid w:val="00234798"/>
    <w:rsid w:val="00235A9E"/>
    <w:rsid w:val="00243B94"/>
    <w:rsid w:val="00245CCE"/>
    <w:rsid w:val="002467C3"/>
    <w:rsid w:val="002515D2"/>
    <w:rsid w:val="00257230"/>
    <w:rsid w:val="0025737E"/>
    <w:rsid w:val="002605BC"/>
    <w:rsid w:val="00263FA7"/>
    <w:rsid w:val="002753D8"/>
    <w:rsid w:val="0028374E"/>
    <w:rsid w:val="00283C4E"/>
    <w:rsid w:val="002936BE"/>
    <w:rsid w:val="002A4517"/>
    <w:rsid w:val="002B3C69"/>
    <w:rsid w:val="002D3297"/>
    <w:rsid w:val="002D40E2"/>
    <w:rsid w:val="002F3CE3"/>
    <w:rsid w:val="002F3D8D"/>
    <w:rsid w:val="00300E81"/>
    <w:rsid w:val="00304EA5"/>
    <w:rsid w:val="003367F7"/>
    <w:rsid w:val="00343269"/>
    <w:rsid w:val="0035258A"/>
    <w:rsid w:val="003530F6"/>
    <w:rsid w:val="003611C5"/>
    <w:rsid w:val="00366EDB"/>
    <w:rsid w:val="00380860"/>
    <w:rsid w:val="00387321"/>
    <w:rsid w:val="00387857"/>
    <w:rsid w:val="003A1F52"/>
    <w:rsid w:val="003B450C"/>
    <w:rsid w:val="003D6928"/>
    <w:rsid w:val="003E0C1A"/>
    <w:rsid w:val="003E4952"/>
    <w:rsid w:val="003F47F3"/>
    <w:rsid w:val="00404D14"/>
    <w:rsid w:val="004106F3"/>
    <w:rsid w:val="00424131"/>
    <w:rsid w:val="00430BD0"/>
    <w:rsid w:val="00442287"/>
    <w:rsid w:val="0044453C"/>
    <w:rsid w:val="00450FC8"/>
    <w:rsid w:val="00456C4A"/>
    <w:rsid w:val="00460CCA"/>
    <w:rsid w:val="00464169"/>
    <w:rsid w:val="00465A5D"/>
    <w:rsid w:val="0047294B"/>
    <w:rsid w:val="004730C1"/>
    <w:rsid w:val="0047777C"/>
    <w:rsid w:val="00482434"/>
    <w:rsid w:val="004956FC"/>
    <w:rsid w:val="004B1790"/>
    <w:rsid w:val="004B2109"/>
    <w:rsid w:val="004B3365"/>
    <w:rsid w:val="004B5B1F"/>
    <w:rsid w:val="004C0F09"/>
    <w:rsid w:val="004C1DF6"/>
    <w:rsid w:val="004E73B9"/>
    <w:rsid w:val="004F0E5A"/>
    <w:rsid w:val="004F0F65"/>
    <w:rsid w:val="004F57DA"/>
    <w:rsid w:val="00512900"/>
    <w:rsid w:val="00517C9A"/>
    <w:rsid w:val="00522AC1"/>
    <w:rsid w:val="00523799"/>
    <w:rsid w:val="0054234C"/>
    <w:rsid w:val="00546992"/>
    <w:rsid w:val="005539F4"/>
    <w:rsid w:val="005628B7"/>
    <w:rsid w:val="00564E3C"/>
    <w:rsid w:val="005765B5"/>
    <w:rsid w:val="005805DB"/>
    <w:rsid w:val="00582ADE"/>
    <w:rsid w:val="005831C5"/>
    <w:rsid w:val="00583777"/>
    <w:rsid w:val="00590542"/>
    <w:rsid w:val="00593DE3"/>
    <w:rsid w:val="005A0A7B"/>
    <w:rsid w:val="005A3B65"/>
    <w:rsid w:val="005C02BF"/>
    <w:rsid w:val="005C097B"/>
    <w:rsid w:val="005D0D4C"/>
    <w:rsid w:val="005D1113"/>
    <w:rsid w:val="005D2FE3"/>
    <w:rsid w:val="005D73B6"/>
    <w:rsid w:val="005E4E4F"/>
    <w:rsid w:val="005F1804"/>
    <w:rsid w:val="00601763"/>
    <w:rsid w:val="00602845"/>
    <w:rsid w:val="00646D9D"/>
    <w:rsid w:val="00655E6F"/>
    <w:rsid w:val="00655E72"/>
    <w:rsid w:val="0066551D"/>
    <w:rsid w:val="006702CD"/>
    <w:rsid w:val="00684921"/>
    <w:rsid w:val="00685BF1"/>
    <w:rsid w:val="006935D6"/>
    <w:rsid w:val="00697253"/>
    <w:rsid w:val="00697900"/>
    <w:rsid w:val="006A5A84"/>
    <w:rsid w:val="006B2700"/>
    <w:rsid w:val="006C58D9"/>
    <w:rsid w:val="006E2A65"/>
    <w:rsid w:val="006E2F1E"/>
    <w:rsid w:val="006F4369"/>
    <w:rsid w:val="006F5453"/>
    <w:rsid w:val="006F73EE"/>
    <w:rsid w:val="006F77AD"/>
    <w:rsid w:val="00706C6C"/>
    <w:rsid w:val="007147C2"/>
    <w:rsid w:val="00720F82"/>
    <w:rsid w:val="007218B6"/>
    <w:rsid w:val="00726CD2"/>
    <w:rsid w:val="00734E42"/>
    <w:rsid w:val="00737C59"/>
    <w:rsid w:val="00744709"/>
    <w:rsid w:val="0078145F"/>
    <w:rsid w:val="00782FF5"/>
    <w:rsid w:val="00791DD6"/>
    <w:rsid w:val="007A4FBD"/>
    <w:rsid w:val="007C3EBE"/>
    <w:rsid w:val="007C5DB6"/>
    <w:rsid w:val="007F54AE"/>
    <w:rsid w:val="007F72AD"/>
    <w:rsid w:val="008047A2"/>
    <w:rsid w:val="008066B2"/>
    <w:rsid w:val="00807BA8"/>
    <w:rsid w:val="00811224"/>
    <w:rsid w:val="008178ED"/>
    <w:rsid w:val="00833D2C"/>
    <w:rsid w:val="00834560"/>
    <w:rsid w:val="00847CC7"/>
    <w:rsid w:val="008506AC"/>
    <w:rsid w:val="00850BCB"/>
    <w:rsid w:val="00857F77"/>
    <w:rsid w:val="008666C2"/>
    <w:rsid w:val="00881053"/>
    <w:rsid w:val="0089693F"/>
    <w:rsid w:val="008A53F6"/>
    <w:rsid w:val="008B3E60"/>
    <w:rsid w:val="008B6E3E"/>
    <w:rsid w:val="008C2855"/>
    <w:rsid w:val="008D10E2"/>
    <w:rsid w:val="008D54B9"/>
    <w:rsid w:val="008E0D49"/>
    <w:rsid w:val="008F272D"/>
    <w:rsid w:val="00904E98"/>
    <w:rsid w:val="0091443E"/>
    <w:rsid w:val="00914B86"/>
    <w:rsid w:val="00937ABD"/>
    <w:rsid w:val="00940852"/>
    <w:rsid w:val="00943DAB"/>
    <w:rsid w:val="009546FA"/>
    <w:rsid w:val="00960B82"/>
    <w:rsid w:val="00966BF1"/>
    <w:rsid w:val="00966C4E"/>
    <w:rsid w:val="009974BF"/>
    <w:rsid w:val="009A0E52"/>
    <w:rsid w:val="009B018B"/>
    <w:rsid w:val="009B4E75"/>
    <w:rsid w:val="009B5922"/>
    <w:rsid w:val="009C06E1"/>
    <w:rsid w:val="009C3215"/>
    <w:rsid w:val="009C44FA"/>
    <w:rsid w:val="009D089F"/>
    <w:rsid w:val="009D1671"/>
    <w:rsid w:val="009D3DA6"/>
    <w:rsid w:val="009F7F93"/>
    <w:rsid w:val="00A12366"/>
    <w:rsid w:val="00A156C5"/>
    <w:rsid w:val="00A1588E"/>
    <w:rsid w:val="00A307FF"/>
    <w:rsid w:val="00A3348C"/>
    <w:rsid w:val="00A36C85"/>
    <w:rsid w:val="00A524FC"/>
    <w:rsid w:val="00A57C6C"/>
    <w:rsid w:val="00A64E96"/>
    <w:rsid w:val="00A718D2"/>
    <w:rsid w:val="00A72DDD"/>
    <w:rsid w:val="00A936E1"/>
    <w:rsid w:val="00AA0A67"/>
    <w:rsid w:val="00AA48D5"/>
    <w:rsid w:val="00AB45AA"/>
    <w:rsid w:val="00AB7F8D"/>
    <w:rsid w:val="00AC1530"/>
    <w:rsid w:val="00AD33BE"/>
    <w:rsid w:val="00AD5E26"/>
    <w:rsid w:val="00AF0885"/>
    <w:rsid w:val="00AF2E84"/>
    <w:rsid w:val="00AF3A65"/>
    <w:rsid w:val="00AF63AC"/>
    <w:rsid w:val="00AF7A73"/>
    <w:rsid w:val="00B107D2"/>
    <w:rsid w:val="00B12099"/>
    <w:rsid w:val="00B21AF7"/>
    <w:rsid w:val="00B23E17"/>
    <w:rsid w:val="00B3428E"/>
    <w:rsid w:val="00B512AA"/>
    <w:rsid w:val="00B5169A"/>
    <w:rsid w:val="00B64A15"/>
    <w:rsid w:val="00B6757C"/>
    <w:rsid w:val="00B8353B"/>
    <w:rsid w:val="00BA064E"/>
    <w:rsid w:val="00BA4A59"/>
    <w:rsid w:val="00BB1126"/>
    <w:rsid w:val="00BD7291"/>
    <w:rsid w:val="00BE5CD0"/>
    <w:rsid w:val="00BE69EB"/>
    <w:rsid w:val="00BE7655"/>
    <w:rsid w:val="00BE7956"/>
    <w:rsid w:val="00BF3C61"/>
    <w:rsid w:val="00BF7B73"/>
    <w:rsid w:val="00C00054"/>
    <w:rsid w:val="00C029EF"/>
    <w:rsid w:val="00C21078"/>
    <w:rsid w:val="00C21C00"/>
    <w:rsid w:val="00C22D5F"/>
    <w:rsid w:val="00C5599E"/>
    <w:rsid w:val="00C55C4F"/>
    <w:rsid w:val="00C56D20"/>
    <w:rsid w:val="00C57848"/>
    <w:rsid w:val="00C611CC"/>
    <w:rsid w:val="00C6621A"/>
    <w:rsid w:val="00C67D76"/>
    <w:rsid w:val="00CA38C9"/>
    <w:rsid w:val="00CA43C1"/>
    <w:rsid w:val="00CB0E4B"/>
    <w:rsid w:val="00CB5FB1"/>
    <w:rsid w:val="00CB6CEC"/>
    <w:rsid w:val="00CC459C"/>
    <w:rsid w:val="00CC56C4"/>
    <w:rsid w:val="00CD1DAF"/>
    <w:rsid w:val="00CD3721"/>
    <w:rsid w:val="00CF6676"/>
    <w:rsid w:val="00D13575"/>
    <w:rsid w:val="00D22607"/>
    <w:rsid w:val="00D23E5E"/>
    <w:rsid w:val="00D36E20"/>
    <w:rsid w:val="00D42316"/>
    <w:rsid w:val="00D5314B"/>
    <w:rsid w:val="00D55A6B"/>
    <w:rsid w:val="00D646EF"/>
    <w:rsid w:val="00D64A72"/>
    <w:rsid w:val="00D81D38"/>
    <w:rsid w:val="00D8273B"/>
    <w:rsid w:val="00D96931"/>
    <w:rsid w:val="00DB2F36"/>
    <w:rsid w:val="00DC111A"/>
    <w:rsid w:val="00DC5366"/>
    <w:rsid w:val="00DE586E"/>
    <w:rsid w:val="00DE5F15"/>
    <w:rsid w:val="00DF4DDA"/>
    <w:rsid w:val="00E02B46"/>
    <w:rsid w:val="00E22C44"/>
    <w:rsid w:val="00E2539C"/>
    <w:rsid w:val="00E3197B"/>
    <w:rsid w:val="00E34A96"/>
    <w:rsid w:val="00E35F60"/>
    <w:rsid w:val="00E41344"/>
    <w:rsid w:val="00E42A37"/>
    <w:rsid w:val="00E435C1"/>
    <w:rsid w:val="00E51AB8"/>
    <w:rsid w:val="00E54B45"/>
    <w:rsid w:val="00E5561D"/>
    <w:rsid w:val="00E60CEF"/>
    <w:rsid w:val="00E67CF2"/>
    <w:rsid w:val="00E96FCA"/>
    <w:rsid w:val="00EA0FFB"/>
    <w:rsid w:val="00EA692C"/>
    <w:rsid w:val="00EA7570"/>
    <w:rsid w:val="00EB1A5F"/>
    <w:rsid w:val="00EB5AF0"/>
    <w:rsid w:val="00EC1A70"/>
    <w:rsid w:val="00ED59D7"/>
    <w:rsid w:val="00EF1472"/>
    <w:rsid w:val="00F028EB"/>
    <w:rsid w:val="00F253DF"/>
    <w:rsid w:val="00F45650"/>
    <w:rsid w:val="00F45A21"/>
    <w:rsid w:val="00F508B1"/>
    <w:rsid w:val="00F51012"/>
    <w:rsid w:val="00F54E51"/>
    <w:rsid w:val="00F5787E"/>
    <w:rsid w:val="00F601A5"/>
    <w:rsid w:val="00F62189"/>
    <w:rsid w:val="00F7693F"/>
    <w:rsid w:val="00F82DE3"/>
    <w:rsid w:val="00FA03B5"/>
    <w:rsid w:val="00FB012C"/>
    <w:rsid w:val="00FB740E"/>
    <w:rsid w:val="00FC5728"/>
    <w:rsid w:val="00FC6BD3"/>
    <w:rsid w:val="00FC7233"/>
    <w:rsid w:val="00FE33C8"/>
    <w:rsid w:val="00FF1949"/>
    <w:rsid w:val="00FF38DE"/>
    <w:rsid w:val="00FF73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021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50"/>
    <w:pPr>
      <w:jc w:val="both"/>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Normalepiccolospazio">
    <w:name w:val="5 - Normale piccolo spazio"/>
    <w:basedOn w:val="Normal"/>
    <w:rsid w:val="00482434"/>
    <w:pPr>
      <w:spacing w:before="100"/>
      <w:ind w:firstLine="284"/>
    </w:pPr>
    <w:rPr>
      <w:rFonts w:ascii="Garamond" w:hAnsi="Garamond"/>
      <w:lang w:val="fr-CA" w:eastAsia="en-US"/>
    </w:rPr>
  </w:style>
  <w:style w:type="paragraph" w:styleId="FootnoteText">
    <w:name w:val="footnote text"/>
    <w:basedOn w:val="Normal"/>
    <w:link w:val="FootnoteTextChar"/>
    <w:semiHidden/>
    <w:rsid w:val="00482434"/>
    <w:pPr>
      <w:ind w:firstLine="284"/>
    </w:pPr>
    <w:rPr>
      <w:rFonts w:ascii="Garamond" w:hAnsi="Garamond"/>
      <w:sz w:val="20"/>
      <w:lang w:val="fr-CA" w:eastAsia="en-US"/>
    </w:rPr>
  </w:style>
  <w:style w:type="character" w:customStyle="1" w:styleId="FootnoteTextChar">
    <w:name w:val="Footnote Text Char"/>
    <w:basedOn w:val="DefaultParagraphFont"/>
    <w:link w:val="FootnoteText"/>
    <w:semiHidden/>
    <w:rsid w:val="00482434"/>
    <w:rPr>
      <w:rFonts w:ascii="Garamond" w:eastAsia="Times New Roman" w:hAnsi="Garamond"/>
      <w:lang w:val="fr-CA" w:eastAsia="en-US"/>
    </w:rPr>
  </w:style>
  <w:style w:type="character" w:styleId="FootnoteReference">
    <w:name w:val="footnote reference"/>
    <w:semiHidden/>
    <w:rsid w:val="00482434"/>
    <w:rPr>
      <w:vertAlign w:val="superscript"/>
    </w:rPr>
  </w:style>
  <w:style w:type="character" w:customStyle="1" w:styleId="Pointill">
    <w:name w:val="Pointillé"/>
    <w:rsid w:val="00482434"/>
    <w:rPr>
      <w:u w:val="dotted"/>
    </w:rPr>
  </w:style>
  <w:style w:type="paragraph" w:styleId="Header">
    <w:name w:val="header"/>
    <w:basedOn w:val="Normal"/>
    <w:link w:val="HeaderChar"/>
    <w:uiPriority w:val="99"/>
    <w:unhideWhenUsed/>
    <w:rsid w:val="001F3FD3"/>
    <w:pPr>
      <w:tabs>
        <w:tab w:val="center" w:pos="4536"/>
        <w:tab w:val="right" w:pos="9072"/>
      </w:tabs>
    </w:pPr>
  </w:style>
  <w:style w:type="character" w:customStyle="1" w:styleId="HeaderChar">
    <w:name w:val="Header Char"/>
    <w:basedOn w:val="DefaultParagraphFont"/>
    <w:link w:val="Header"/>
    <w:uiPriority w:val="99"/>
    <w:rsid w:val="001F3FD3"/>
    <w:rPr>
      <w:rFonts w:eastAsia="Times New Roman"/>
      <w:sz w:val="24"/>
    </w:rPr>
  </w:style>
  <w:style w:type="character" w:styleId="PageNumber">
    <w:name w:val="page number"/>
    <w:basedOn w:val="DefaultParagraphFont"/>
    <w:uiPriority w:val="99"/>
    <w:semiHidden/>
    <w:unhideWhenUsed/>
    <w:rsid w:val="001F3FD3"/>
  </w:style>
  <w:style w:type="character" w:styleId="CommentReference">
    <w:name w:val="annotation reference"/>
    <w:basedOn w:val="DefaultParagraphFont"/>
    <w:uiPriority w:val="99"/>
    <w:semiHidden/>
    <w:unhideWhenUsed/>
    <w:rsid w:val="00D81D38"/>
    <w:rPr>
      <w:sz w:val="18"/>
      <w:szCs w:val="18"/>
    </w:rPr>
  </w:style>
  <w:style w:type="paragraph" w:styleId="CommentText">
    <w:name w:val="annotation text"/>
    <w:basedOn w:val="Normal"/>
    <w:link w:val="CommentTextChar"/>
    <w:uiPriority w:val="99"/>
    <w:semiHidden/>
    <w:unhideWhenUsed/>
    <w:rsid w:val="00D81D38"/>
  </w:style>
  <w:style w:type="character" w:customStyle="1" w:styleId="CommentTextChar">
    <w:name w:val="Comment Text Char"/>
    <w:basedOn w:val="DefaultParagraphFont"/>
    <w:link w:val="CommentText"/>
    <w:uiPriority w:val="99"/>
    <w:semiHidden/>
    <w:rsid w:val="00D81D38"/>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D81D38"/>
    <w:rPr>
      <w:b/>
      <w:bCs/>
      <w:sz w:val="20"/>
      <w:szCs w:val="20"/>
    </w:rPr>
  </w:style>
  <w:style w:type="character" w:customStyle="1" w:styleId="CommentSubjectChar">
    <w:name w:val="Comment Subject Char"/>
    <w:basedOn w:val="CommentTextChar"/>
    <w:link w:val="CommentSubject"/>
    <w:uiPriority w:val="99"/>
    <w:semiHidden/>
    <w:rsid w:val="00D81D38"/>
    <w:rPr>
      <w:rFonts w:eastAsia="Times New Roman"/>
      <w:b/>
      <w:bCs/>
      <w:sz w:val="24"/>
      <w:szCs w:val="24"/>
    </w:rPr>
  </w:style>
  <w:style w:type="paragraph" w:styleId="BalloonText">
    <w:name w:val="Balloon Text"/>
    <w:basedOn w:val="Normal"/>
    <w:link w:val="BalloonTextChar"/>
    <w:uiPriority w:val="99"/>
    <w:semiHidden/>
    <w:unhideWhenUsed/>
    <w:rsid w:val="00D81D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D3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50"/>
    <w:pPr>
      <w:jc w:val="both"/>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Normalepiccolospazio">
    <w:name w:val="5 - Normale piccolo spazio"/>
    <w:basedOn w:val="Normal"/>
    <w:rsid w:val="00482434"/>
    <w:pPr>
      <w:spacing w:before="100"/>
      <w:ind w:firstLine="284"/>
    </w:pPr>
    <w:rPr>
      <w:rFonts w:ascii="Garamond" w:hAnsi="Garamond"/>
      <w:lang w:val="fr-CA" w:eastAsia="en-US"/>
    </w:rPr>
  </w:style>
  <w:style w:type="paragraph" w:styleId="FootnoteText">
    <w:name w:val="footnote text"/>
    <w:basedOn w:val="Normal"/>
    <w:link w:val="FootnoteTextChar"/>
    <w:semiHidden/>
    <w:rsid w:val="00482434"/>
    <w:pPr>
      <w:ind w:firstLine="284"/>
    </w:pPr>
    <w:rPr>
      <w:rFonts w:ascii="Garamond" w:hAnsi="Garamond"/>
      <w:sz w:val="20"/>
      <w:lang w:val="fr-CA" w:eastAsia="en-US"/>
    </w:rPr>
  </w:style>
  <w:style w:type="character" w:customStyle="1" w:styleId="FootnoteTextChar">
    <w:name w:val="Footnote Text Char"/>
    <w:basedOn w:val="DefaultParagraphFont"/>
    <w:link w:val="FootnoteText"/>
    <w:semiHidden/>
    <w:rsid w:val="00482434"/>
    <w:rPr>
      <w:rFonts w:ascii="Garamond" w:eastAsia="Times New Roman" w:hAnsi="Garamond"/>
      <w:lang w:val="fr-CA" w:eastAsia="en-US"/>
    </w:rPr>
  </w:style>
  <w:style w:type="character" w:styleId="FootnoteReference">
    <w:name w:val="footnote reference"/>
    <w:semiHidden/>
    <w:rsid w:val="00482434"/>
    <w:rPr>
      <w:vertAlign w:val="superscript"/>
    </w:rPr>
  </w:style>
  <w:style w:type="character" w:customStyle="1" w:styleId="Pointill">
    <w:name w:val="Pointillé"/>
    <w:rsid w:val="00482434"/>
    <w:rPr>
      <w:u w:val="dotted"/>
    </w:rPr>
  </w:style>
  <w:style w:type="paragraph" w:styleId="Header">
    <w:name w:val="header"/>
    <w:basedOn w:val="Normal"/>
    <w:link w:val="HeaderChar"/>
    <w:uiPriority w:val="99"/>
    <w:unhideWhenUsed/>
    <w:rsid w:val="001F3FD3"/>
    <w:pPr>
      <w:tabs>
        <w:tab w:val="center" w:pos="4536"/>
        <w:tab w:val="right" w:pos="9072"/>
      </w:tabs>
    </w:pPr>
  </w:style>
  <w:style w:type="character" w:customStyle="1" w:styleId="HeaderChar">
    <w:name w:val="Header Char"/>
    <w:basedOn w:val="DefaultParagraphFont"/>
    <w:link w:val="Header"/>
    <w:uiPriority w:val="99"/>
    <w:rsid w:val="001F3FD3"/>
    <w:rPr>
      <w:rFonts w:eastAsia="Times New Roman"/>
      <w:sz w:val="24"/>
    </w:rPr>
  </w:style>
  <w:style w:type="character" w:styleId="PageNumber">
    <w:name w:val="page number"/>
    <w:basedOn w:val="DefaultParagraphFont"/>
    <w:uiPriority w:val="99"/>
    <w:semiHidden/>
    <w:unhideWhenUsed/>
    <w:rsid w:val="001F3FD3"/>
  </w:style>
  <w:style w:type="character" w:styleId="CommentReference">
    <w:name w:val="annotation reference"/>
    <w:basedOn w:val="DefaultParagraphFont"/>
    <w:uiPriority w:val="99"/>
    <w:semiHidden/>
    <w:unhideWhenUsed/>
    <w:rsid w:val="00D81D38"/>
    <w:rPr>
      <w:sz w:val="18"/>
      <w:szCs w:val="18"/>
    </w:rPr>
  </w:style>
  <w:style w:type="paragraph" w:styleId="CommentText">
    <w:name w:val="annotation text"/>
    <w:basedOn w:val="Normal"/>
    <w:link w:val="CommentTextChar"/>
    <w:uiPriority w:val="99"/>
    <w:semiHidden/>
    <w:unhideWhenUsed/>
    <w:rsid w:val="00D81D38"/>
  </w:style>
  <w:style w:type="character" w:customStyle="1" w:styleId="CommentTextChar">
    <w:name w:val="Comment Text Char"/>
    <w:basedOn w:val="DefaultParagraphFont"/>
    <w:link w:val="CommentText"/>
    <w:uiPriority w:val="99"/>
    <w:semiHidden/>
    <w:rsid w:val="00D81D38"/>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D81D38"/>
    <w:rPr>
      <w:b/>
      <w:bCs/>
      <w:sz w:val="20"/>
      <w:szCs w:val="20"/>
    </w:rPr>
  </w:style>
  <w:style w:type="character" w:customStyle="1" w:styleId="CommentSubjectChar">
    <w:name w:val="Comment Subject Char"/>
    <w:basedOn w:val="CommentTextChar"/>
    <w:link w:val="CommentSubject"/>
    <w:uiPriority w:val="99"/>
    <w:semiHidden/>
    <w:rsid w:val="00D81D38"/>
    <w:rPr>
      <w:rFonts w:eastAsia="Times New Roman"/>
      <w:b/>
      <w:bCs/>
      <w:sz w:val="24"/>
      <w:szCs w:val="24"/>
    </w:rPr>
  </w:style>
  <w:style w:type="paragraph" w:styleId="BalloonText">
    <w:name w:val="Balloon Text"/>
    <w:basedOn w:val="Normal"/>
    <w:link w:val="BalloonTextChar"/>
    <w:uiPriority w:val="99"/>
    <w:semiHidden/>
    <w:unhideWhenUsed/>
    <w:rsid w:val="00D81D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D3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732B-A02A-4D0A-BD9C-CEAA4224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3954</Words>
  <Characters>22540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Vetö</dc:creator>
  <cp:lastModifiedBy>Marlene Beresford</cp:lastModifiedBy>
  <cp:revision>2</cp:revision>
  <dcterms:created xsi:type="dcterms:W3CDTF">2016-10-25T10:11:00Z</dcterms:created>
  <dcterms:modified xsi:type="dcterms:W3CDTF">2016-10-25T10:11:00Z</dcterms:modified>
</cp:coreProperties>
</file>